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5F433" w14:textId="7E375E56" w:rsidR="00F02219" w:rsidRPr="00E16C57" w:rsidRDefault="00F02219" w:rsidP="00F02219">
      <w:pPr>
        <w:pStyle w:val="af"/>
        <w:tabs>
          <w:tab w:val="right" w:pos="9639"/>
        </w:tabs>
        <w:rPr>
          <w:sz w:val="24"/>
          <w:szCs w:val="24"/>
          <w:lang w:val="en-US"/>
        </w:rPr>
      </w:pPr>
      <w:r>
        <w:rPr>
          <w:sz w:val="24"/>
          <w:szCs w:val="24"/>
          <w:lang w:val="en-US"/>
        </w:rPr>
        <w:t>3GPP TSG-RAN WG2 Meeting #124</w:t>
      </w:r>
      <w:r>
        <w:rPr>
          <w:sz w:val="24"/>
          <w:szCs w:val="24"/>
          <w:lang w:val="en-US"/>
        </w:rPr>
        <w:tab/>
      </w:r>
      <w:r w:rsidR="00B77DB0" w:rsidRPr="00B77DB0">
        <w:rPr>
          <w:sz w:val="24"/>
          <w:szCs w:val="24"/>
          <w:lang w:val="en-US"/>
        </w:rPr>
        <w:t>R2-2313541</w:t>
      </w:r>
      <w:bookmarkStart w:id="0" w:name="_GoBack"/>
      <w:bookmarkEnd w:id="0"/>
    </w:p>
    <w:p w14:paraId="2606260A" w14:textId="77777777" w:rsidR="00F02219" w:rsidRPr="003B5C98" w:rsidRDefault="00F02219" w:rsidP="00F02219">
      <w:pPr>
        <w:pStyle w:val="af"/>
        <w:tabs>
          <w:tab w:val="right" w:pos="9639"/>
        </w:tabs>
        <w:rPr>
          <w:bCs/>
          <w:sz w:val="24"/>
        </w:rPr>
      </w:pPr>
      <w:r w:rsidRPr="00727171">
        <w:rPr>
          <w:sz w:val="24"/>
          <w:szCs w:val="24"/>
          <w:lang w:val="en-US"/>
        </w:rPr>
        <w:t>Chicago, USA, Nov.</w:t>
      </w:r>
      <w:r w:rsidRPr="00FD029B">
        <w:rPr>
          <w:sz w:val="24"/>
          <w:szCs w:val="24"/>
          <w:lang w:val="en-US"/>
        </w:rPr>
        <w:t xml:space="preserve"> </w:t>
      </w:r>
      <w:r>
        <w:rPr>
          <w:sz w:val="24"/>
          <w:szCs w:val="24"/>
          <w:lang w:val="en-US"/>
        </w:rPr>
        <w:t>13</w:t>
      </w:r>
      <w:r w:rsidRPr="00E11790">
        <w:rPr>
          <w:sz w:val="24"/>
          <w:szCs w:val="24"/>
          <w:vertAlign w:val="superscript"/>
          <w:lang w:val="en-US"/>
        </w:rPr>
        <w:t>th</w:t>
      </w:r>
      <w:r w:rsidRPr="00FD029B">
        <w:rPr>
          <w:sz w:val="24"/>
          <w:szCs w:val="24"/>
          <w:lang w:val="en-US"/>
        </w:rPr>
        <w:t xml:space="preserve"> – 1</w:t>
      </w:r>
      <w:r>
        <w:rPr>
          <w:sz w:val="24"/>
          <w:szCs w:val="24"/>
          <w:lang w:val="en-US"/>
        </w:rPr>
        <w:t>7</w:t>
      </w:r>
      <w:r w:rsidRPr="00E11790">
        <w:rPr>
          <w:sz w:val="24"/>
          <w:szCs w:val="24"/>
          <w:vertAlign w:val="superscript"/>
          <w:lang w:val="en-US"/>
        </w:rPr>
        <w:t>th</w:t>
      </w:r>
      <w:r w:rsidRPr="00FD029B">
        <w:rPr>
          <w:sz w:val="24"/>
          <w:szCs w:val="24"/>
          <w:lang w:val="en-US"/>
        </w:rPr>
        <w:t>, 2023</w:t>
      </w:r>
      <w:r w:rsidRPr="003B5C98">
        <w:rPr>
          <w:sz w:val="24"/>
          <w:szCs w:val="24"/>
          <w:lang w:val="da-DK" w:eastAsia="zh-CN"/>
        </w:rPr>
        <w:tab/>
      </w:r>
    </w:p>
    <w:p w14:paraId="54EE1B7B" w14:textId="2BC674BB"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Pr="003B5C98">
        <w:rPr>
          <w:rFonts w:cs="Arial"/>
          <w:b/>
          <w:bCs/>
          <w:sz w:val="24"/>
          <w:lang w:val="da-DK"/>
        </w:rPr>
        <w:t>7.</w:t>
      </w:r>
      <w:r>
        <w:rPr>
          <w:rFonts w:cs="Arial"/>
          <w:b/>
          <w:bCs/>
          <w:sz w:val="24"/>
          <w:lang w:val="da-DK"/>
        </w:rPr>
        <w:t>5</w:t>
      </w:r>
      <w:r w:rsidRPr="003B5C98">
        <w:rPr>
          <w:rFonts w:cs="Arial"/>
          <w:b/>
          <w:bCs/>
          <w:sz w:val="24"/>
          <w:lang w:val="da-DK"/>
        </w:rPr>
        <w:t>.</w:t>
      </w:r>
      <w:r w:rsidR="007042F9">
        <w:rPr>
          <w:rFonts w:cs="Arial"/>
          <w:b/>
          <w:bCs/>
          <w:sz w:val="24"/>
          <w:lang w:val="da-DK"/>
        </w:rPr>
        <w:t>4.1</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1BECEACD"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44E1F" w:rsidRPr="00C44E1F">
        <w:rPr>
          <w:rFonts w:ascii="Arial" w:hAnsi="Arial" w:cs="Arial"/>
          <w:b/>
          <w:bCs/>
          <w:sz w:val="24"/>
          <w:lang w:val="en-US"/>
        </w:rPr>
        <w:t>R</w:t>
      </w:r>
      <w:r w:rsidR="004A7E6C">
        <w:rPr>
          <w:rFonts w:ascii="Arial" w:hAnsi="Arial" w:cs="Arial"/>
          <w:b/>
          <w:bCs/>
          <w:sz w:val="24"/>
          <w:lang w:val="en-US"/>
        </w:rPr>
        <w:t xml:space="preserve">emaining issues </w:t>
      </w:r>
      <w:r w:rsidR="007042F9">
        <w:rPr>
          <w:rFonts w:ascii="Arial" w:hAnsi="Arial" w:cs="Arial"/>
          <w:b/>
          <w:bCs/>
          <w:sz w:val="24"/>
          <w:lang w:val="en-US"/>
        </w:rPr>
        <w:t>on B</w:t>
      </w:r>
      <w:r w:rsidR="00C44E1F">
        <w:rPr>
          <w:rFonts w:ascii="Arial" w:hAnsi="Arial" w:cs="Arial"/>
          <w:b/>
          <w:bCs/>
          <w:sz w:val="24"/>
          <w:lang w:val="en-US"/>
        </w:rPr>
        <w:t>SR enhancements</w:t>
      </w:r>
      <w:r w:rsidR="004A7E6C">
        <w:rPr>
          <w:rFonts w:ascii="Arial" w:hAnsi="Arial" w:cs="Arial"/>
          <w:b/>
          <w:bCs/>
          <w:sz w:val="24"/>
          <w:lang w:val="en-US"/>
        </w:rPr>
        <w:t xml:space="preserve"> for</w:t>
      </w:r>
      <w:r w:rsidRPr="00727171">
        <w:rPr>
          <w:rFonts w:ascii="Arial" w:hAnsi="Arial" w:cs="Arial"/>
          <w:b/>
          <w:bCs/>
          <w:sz w:val="24"/>
          <w:lang w:val="en-US"/>
        </w:rPr>
        <w:t xml:space="preserve"> XR</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96877AF" w14:textId="1BDAC6C4" w:rsidR="001B5841" w:rsidRDefault="005A71BA" w:rsidP="00907149">
      <w:pPr>
        <w:overflowPunct w:val="0"/>
        <w:autoSpaceDE w:val="0"/>
        <w:autoSpaceDN w:val="0"/>
        <w:adjustRightInd w:val="0"/>
        <w:spacing w:line="360" w:lineRule="auto"/>
        <w:jc w:val="both"/>
        <w:textAlignment w:val="baseline"/>
        <w:rPr>
          <w:rFonts w:ascii="Times New Roman" w:eastAsia="宋体" w:hAnsi="Times New Roman"/>
          <w:sz w:val="20"/>
          <w:lang w:eastAsia="zh-CN"/>
        </w:rPr>
      </w:pPr>
      <w:r>
        <w:rPr>
          <w:rFonts w:ascii="Times New Roman" w:eastAsia="宋体" w:hAnsi="Times New Roman" w:hint="eastAsia"/>
          <w:sz w:val="20"/>
          <w:lang w:eastAsia="zh-CN"/>
        </w:rPr>
        <w:t>In</w:t>
      </w:r>
      <w:r w:rsidR="004A7E6C">
        <w:rPr>
          <w:rFonts w:ascii="Times New Roman" w:eastAsia="宋体" w:hAnsi="Times New Roman"/>
          <w:sz w:val="20"/>
          <w:lang w:eastAsia="zh-CN"/>
        </w:rPr>
        <w:t xml:space="preserve"> RAN2 #123-bis</w:t>
      </w:r>
      <w:r w:rsidR="001B5841">
        <w:rPr>
          <w:rFonts w:ascii="Times New Roman" w:eastAsia="宋体" w:hAnsi="Times New Roman"/>
          <w:sz w:val="20"/>
          <w:lang w:eastAsia="zh-CN"/>
        </w:rPr>
        <w:t xml:space="preserve"> meeting</w:t>
      </w:r>
      <w:r w:rsidR="004A7E6C">
        <w:rPr>
          <w:rFonts w:ascii="Times New Roman" w:eastAsia="宋体" w:hAnsi="Times New Roman"/>
          <w:sz w:val="20"/>
          <w:lang w:eastAsia="zh-CN"/>
        </w:rPr>
        <w:t>,</w:t>
      </w:r>
      <w:r>
        <w:rPr>
          <w:rFonts w:ascii="Times New Roman" w:eastAsia="宋体" w:hAnsi="Times New Roman"/>
          <w:sz w:val="20"/>
          <w:lang w:eastAsia="zh-CN"/>
        </w:rPr>
        <w:t xml:space="preserve"> </w:t>
      </w:r>
      <w:r w:rsidR="004A7E6C">
        <w:rPr>
          <w:rFonts w:ascii="Times New Roman" w:eastAsia="宋体" w:hAnsi="Times New Roman"/>
          <w:sz w:val="20"/>
          <w:lang w:eastAsia="zh-CN"/>
        </w:rPr>
        <w:t xml:space="preserve">the </w:t>
      </w:r>
      <w:r w:rsidR="001B5841">
        <w:rPr>
          <w:rFonts w:ascii="Times New Roman" w:eastAsia="宋体" w:hAnsi="Times New Roman"/>
          <w:sz w:val="20"/>
          <w:lang w:eastAsia="zh-CN"/>
        </w:rPr>
        <w:t xml:space="preserve">DSR enhancements </w:t>
      </w:r>
      <w:r w:rsidR="004A7E6C">
        <w:rPr>
          <w:rFonts w:ascii="Times New Roman" w:eastAsia="宋体" w:hAnsi="Times New Roman"/>
          <w:sz w:val="20"/>
          <w:lang w:eastAsia="zh-CN"/>
        </w:rPr>
        <w:t>were</w:t>
      </w:r>
      <w:r w:rsidR="00250CCF">
        <w:rPr>
          <w:rFonts w:ascii="Times New Roman" w:eastAsia="宋体" w:hAnsi="Times New Roman"/>
          <w:sz w:val="20"/>
          <w:lang w:eastAsia="zh-CN"/>
        </w:rPr>
        <w:t xml:space="preserve"> widely discussed</w:t>
      </w:r>
      <w:r w:rsidR="001B5841">
        <w:rPr>
          <w:rFonts w:ascii="Times New Roman" w:eastAsia="宋体" w:hAnsi="Times New Roman"/>
          <w:sz w:val="20"/>
          <w:lang w:eastAsia="zh-CN"/>
        </w:rPr>
        <w:t xml:space="preserve">, and the following agreements were achieved. </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1B5841" w:rsidRPr="00E926A4" w14:paraId="2C4172FA" w14:textId="77777777" w:rsidTr="00A777A4">
        <w:tc>
          <w:tcPr>
            <w:tcW w:w="9781" w:type="dxa"/>
            <w:shd w:val="clear" w:color="auto" w:fill="auto"/>
          </w:tcPr>
          <w:p w14:paraId="1F44B662" w14:textId="77777777" w:rsidR="00D63824" w:rsidRDefault="002329AA" w:rsidP="00D63824">
            <w:pPr>
              <w:pStyle w:val="Doc-text2"/>
              <w:spacing w:line="240" w:lineRule="auto"/>
              <w:ind w:left="0" w:firstLine="0"/>
              <w:rPr>
                <w:rFonts w:eastAsia="宋体"/>
                <w:b/>
                <w:bCs/>
                <w:sz w:val="20"/>
                <w:lang w:val="en-US" w:eastAsia="zh-CN"/>
              </w:rPr>
            </w:pPr>
            <w:r>
              <w:rPr>
                <w:b/>
                <w:bCs/>
                <w:sz w:val="20"/>
                <w:lang w:val="en-US"/>
              </w:rPr>
              <w:t>Agreements on B</w:t>
            </w:r>
            <w:r w:rsidR="001B5841">
              <w:rPr>
                <w:b/>
                <w:bCs/>
                <w:sz w:val="20"/>
                <w:lang w:val="en-US"/>
              </w:rPr>
              <w:t>SR</w:t>
            </w:r>
          </w:p>
          <w:p w14:paraId="06051A7D" w14:textId="2C724C64" w:rsidR="002329AA" w:rsidRPr="00D63824" w:rsidRDefault="002329AA" w:rsidP="00D63824">
            <w:pPr>
              <w:pStyle w:val="Doc-text2"/>
              <w:numPr>
                <w:ilvl w:val="0"/>
                <w:numId w:val="17"/>
              </w:numPr>
              <w:spacing w:line="240" w:lineRule="auto"/>
              <w:rPr>
                <w:b/>
                <w:bCs/>
                <w:sz w:val="20"/>
                <w:lang w:val="en-US"/>
              </w:rPr>
            </w:pPr>
            <w:r w:rsidRPr="002329AA">
              <w:t>Adopt an exponential</w:t>
            </w:r>
            <w:r w:rsidR="006A622B">
              <w:t xml:space="preserve"> BSR table.  FFS on buffer size.</w:t>
            </w:r>
          </w:p>
          <w:p w14:paraId="0CD5E8AF" w14:textId="3C107F4B" w:rsidR="002329AA" w:rsidRPr="002329AA" w:rsidRDefault="002329AA" w:rsidP="006A622B">
            <w:pPr>
              <w:pStyle w:val="Doc-text2"/>
              <w:numPr>
                <w:ilvl w:val="0"/>
                <w:numId w:val="17"/>
              </w:numPr>
              <w:spacing w:line="240" w:lineRule="auto"/>
            </w:pPr>
            <w:r w:rsidRPr="002329AA">
              <w:t>The UE uses the new defined BS table if the buffered data volume is within the range of the new table, otherwise the legacy table is used.</w:t>
            </w:r>
          </w:p>
          <w:p w14:paraId="562D8B2F" w14:textId="37E9638F" w:rsidR="001B5841" w:rsidRPr="00E926A4" w:rsidRDefault="002329AA" w:rsidP="006A622B">
            <w:pPr>
              <w:pStyle w:val="Doc-text2"/>
              <w:numPr>
                <w:ilvl w:val="0"/>
                <w:numId w:val="17"/>
              </w:numPr>
              <w:spacing w:line="240" w:lineRule="auto"/>
              <w:rPr>
                <w:b/>
              </w:rPr>
            </w:pPr>
            <w:r w:rsidRPr="002329AA">
              <w:t>New MAC CE including indication of table selection per LCG will be introduced.  Exact format FFS (to be discussed in MAC CR review phase)</w:t>
            </w:r>
            <w:r w:rsidR="006A622B">
              <w:t>.</w:t>
            </w:r>
          </w:p>
        </w:tc>
      </w:tr>
    </w:tbl>
    <w:p w14:paraId="2012C1BB" w14:textId="77777777" w:rsidR="00D63824" w:rsidRDefault="00D63824" w:rsidP="002329AA">
      <w:pPr>
        <w:overflowPunct w:val="0"/>
        <w:autoSpaceDE w:val="0"/>
        <w:autoSpaceDN w:val="0"/>
        <w:adjustRightInd w:val="0"/>
        <w:spacing w:before="180" w:line="360" w:lineRule="auto"/>
        <w:jc w:val="both"/>
        <w:textAlignment w:val="baseline"/>
        <w:rPr>
          <w:rFonts w:ascii="Times New Roman" w:eastAsia="宋体" w:hAnsi="Times New Roman"/>
          <w:sz w:val="20"/>
          <w:lang w:eastAsia="zh-CN"/>
        </w:rPr>
      </w:pPr>
      <w:r>
        <w:rPr>
          <w:rFonts w:ascii="Times New Roman" w:eastAsia="宋体" w:hAnsi="Times New Roman" w:hint="eastAsia"/>
          <w:sz w:val="20"/>
          <w:lang w:eastAsia="zh-CN"/>
        </w:rPr>
        <w:t>D</w:t>
      </w:r>
      <w:r>
        <w:rPr>
          <w:rFonts w:ascii="Times New Roman" w:eastAsia="宋体" w:hAnsi="Times New Roman"/>
          <w:sz w:val="20"/>
          <w:lang w:eastAsia="zh-CN"/>
        </w:rPr>
        <w:t>uring the offline discussion, most issues were resolved. But there are still some issues may need further discussion.</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D63824" w:rsidRPr="00E926A4" w14:paraId="01AFF4EF" w14:textId="77777777" w:rsidTr="00EC4987">
        <w:tc>
          <w:tcPr>
            <w:tcW w:w="9781" w:type="dxa"/>
            <w:shd w:val="clear" w:color="auto" w:fill="auto"/>
          </w:tcPr>
          <w:p w14:paraId="08B51577" w14:textId="541AA256" w:rsidR="00D63824" w:rsidRPr="006A622B" w:rsidRDefault="006A622B" w:rsidP="00D63824">
            <w:pPr>
              <w:pStyle w:val="Doc-text2"/>
              <w:spacing w:line="240" w:lineRule="auto"/>
              <w:ind w:left="0" w:firstLine="0"/>
              <w:rPr>
                <w:rFonts w:eastAsia="宋体"/>
                <w:b/>
                <w:bCs/>
                <w:sz w:val="20"/>
                <w:lang w:val="en-US" w:eastAsia="zh-CN"/>
              </w:rPr>
            </w:pPr>
            <w:r>
              <w:rPr>
                <w:rFonts w:eastAsia="宋体"/>
                <w:b/>
                <w:bCs/>
                <w:sz w:val="20"/>
                <w:lang w:val="en-US" w:eastAsia="zh-CN"/>
              </w:rPr>
              <w:t>Possible agreements</w:t>
            </w:r>
          </w:p>
          <w:p w14:paraId="5D066E5B" w14:textId="77777777" w:rsidR="006A622B" w:rsidRDefault="006A622B" w:rsidP="006A622B">
            <w:pPr>
              <w:pStyle w:val="Doc-text2"/>
              <w:spacing w:line="240" w:lineRule="auto"/>
              <w:ind w:left="360" w:firstLine="0"/>
            </w:pPr>
            <w:r>
              <w:t>Proposal 12. The maximum buffer size in the new BSR table is the determined based on the maximum bit rate and minimum frame rate of UL XR traffic.  FFS the exact formula for determining the maximum using those two parameters. (10/14)</w:t>
            </w:r>
          </w:p>
          <w:p w14:paraId="07763200" w14:textId="53BF957E" w:rsidR="006A622B" w:rsidRPr="006A622B" w:rsidRDefault="006A622B" w:rsidP="006A622B">
            <w:pPr>
              <w:pStyle w:val="Doc-text2"/>
              <w:spacing w:line="240" w:lineRule="auto"/>
              <w:ind w:left="360" w:firstLine="0"/>
              <w:rPr>
                <w:b/>
              </w:rPr>
            </w:pPr>
            <w:r>
              <w:t>Proposal 13.</w:t>
            </w:r>
            <w:r>
              <w:tab/>
              <w:t>The minimum buffer size in the new BSR table is the determined based on the minimum bit rate and highest frame rate of UL XR traffic.  FFS the exact formula for determining the minimum using those two parameters. (9/13)</w:t>
            </w:r>
          </w:p>
          <w:p w14:paraId="77D6F077" w14:textId="3F6A4F05" w:rsidR="006A622B" w:rsidRPr="006A622B" w:rsidRDefault="006A622B" w:rsidP="006A622B">
            <w:pPr>
              <w:pStyle w:val="Doc-text2"/>
              <w:spacing w:line="240" w:lineRule="auto"/>
              <w:ind w:left="0" w:firstLine="0"/>
              <w:rPr>
                <w:rFonts w:eastAsia="宋体"/>
                <w:b/>
                <w:lang w:eastAsia="zh-CN"/>
              </w:rPr>
            </w:pPr>
            <w:r>
              <w:rPr>
                <w:rFonts w:eastAsia="宋体" w:hint="eastAsia"/>
                <w:b/>
                <w:lang w:eastAsia="zh-CN"/>
              </w:rPr>
              <w:t>N</w:t>
            </w:r>
            <w:r>
              <w:rPr>
                <w:rFonts w:eastAsia="宋体"/>
                <w:b/>
                <w:lang w:eastAsia="zh-CN"/>
              </w:rPr>
              <w:t>eed further discussion</w:t>
            </w:r>
          </w:p>
          <w:p w14:paraId="5816E730" w14:textId="1B66EC64" w:rsidR="00D63824" w:rsidRPr="00E926A4" w:rsidRDefault="006A622B" w:rsidP="006A622B">
            <w:pPr>
              <w:pStyle w:val="Doc-text2"/>
              <w:spacing w:line="240" w:lineRule="auto"/>
              <w:ind w:left="360" w:firstLine="0"/>
              <w:rPr>
                <w:b/>
              </w:rPr>
            </w:pPr>
            <w:r w:rsidRPr="006A622B">
              <w:t>Proposal 14. Discuss whether UE may use the long BSR when there is only one LCG with data available and that LCG is allowed to use the new BSR table.</w:t>
            </w:r>
          </w:p>
        </w:tc>
      </w:tr>
    </w:tbl>
    <w:p w14:paraId="25A135B7" w14:textId="2885EE00" w:rsidR="00250CCF" w:rsidRDefault="00A70C6D" w:rsidP="002329AA">
      <w:pPr>
        <w:overflowPunct w:val="0"/>
        <w:autoSpaceDE w:val="0"/>
        <w:autoSpaceDN w:val="0"/>
        <w:adjustRightInd w:val="0"/>
        <w:spacing w:before="180" w:line="360" w:lineRule="auto"/>
        <w:jc w:val="both"/>
        <w:textAlignment w:val="baseline"/>
        <w:rPr>
          <w:rFonts w:ascii="Times New Roman" w:eastAsia="宋体" w:hAnsi="Times New Roman"/>
          <w:sz w:val="20"/>
          <w:lang w:eastAsia="zh-CN"/>
        </w:rPr>
      </w:pPr>
      <w:r>
        <w:rPr>
          <w:rFonts w:ascii="Times New Roman" w:eastAsia="宋体" w:hAnsi="Times New Roman"/>
          <w:sz w:val="20"/>
          <w:lang w:eastAsia="zh-CN"/>
        </w:rPr>
        <w:t>T</w:t>
      </w:r>
      <w:r w:rsidR="004E1FE3">
        <w:rPr>
          <w:rFonts w:ascii="Times New Roman" w:eastAsia="宋体" w:hAnsi="Times New Roman"/>
          <w:sz w:val="20"/>
          <w:lang w:eastAsia="zh-CN"/>
        </w:rPr>
        <w:t>he paper</w:t>
      </w:r>
      <w:r>
        <w:rPr>
          <w:rFonts w:ascii="Times New Roman" w:eastAsia="宋体" w:hAnsi="Times New Roman"/>
          <w:sz w:val="20"/>
          <w:lang w:eastAsia="zh-CN"/>
        </w:rPr>
        <w:t xml:space="preserve"> aims to discuss the left</w:t>
      </w:r>
      <w:r w:rsidR="00803608">
        <w:rPr>
          <w:rFonts w:ascii="Times New Roman" w:eastAsia="宋体" w:hAnsi="Times New Roman"/>
          <w:sz w:val="20"/>
          <w:lang w:eastAsia="zh-CN"/>
        </w:rPr>
        <w:t>over</w:t>
      </w:r>
      <w:r>
        <w:rPr>
          <w:rFonts w:ascii="Times New Roman" w:eastAsia="宋体" w:hAnsi="Times New Roman"/>
          <w:sz w:val="20"/>
          <w:lang w:eastAsia="zh-CN"/>
        </w:rPr>
        <w:t xml:space="preserve"> issues </w:t>
      </w:r>
      <w:r w:rsidR="006A622B">
        <w:rPr>
          <w:rFonts w:ascii="Times New Roman" w:eastAsia="宋体" w:hAnsi="Times New Roman"/>
          <w:sz w:val="20"/>
          <w:lang w:eastAsia="zh-CN"/>
        </w:rPr>
        <w:t xml:space="preserve">of the BSR MAC CE </w:t>
      </w:r>
      <w:r>
        <w:rPr>
          <w:rFonts w:ascii="Times New Roman" w:eastAsia="宋体" w:hAnsi="Times New Roman"/>
          <w:sz w:val="20"/>
          <w:lang w:eastAsia="zh-CN"/>
        </w:rPr>
        <w:t>and give some suggestions</w:t>
      </w:r>
      <w:r w:rsidR="004E1FE3">
        <w:rPr>
          <w:rFonts w:ascii="Times New Roman" w:eastAsia="宋体" w:hAnsi="Times New Roman"/>
          <w:sz w:val="20"/>
          <w:lang w:eastAsia="zh-CN"/>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5C821DB1" w14:textId="2FE87276" w:rsidR="003E4738" w:rsidRPr="003B74F9" w:rsidRDefault="009A6601" w:rsidP="003B74F9">
      <w:pPr>
        <w:pStyle w:val="af5"/>
        <w:numPr>
          <w:ilvl w:val="0"/>
          <w:numId w:val="11"/>
        </w:numPr>
        <w:overflowPunct w:val="0"/>
        <w:autoSpaceDE w:val="0"/>
        <w:autoSpaceDN w:val="0"/>
        <w:adjustRightInd w:val="0"/>
        <w:spacing w:after="180" w:line="240" w:lineRule="auto"/>
        <w:contextualSpacing/>
        <w:jc w:val="both"/>
        <w:textAlignment w:val="baseline"/>
        <w:rPr>
          <w:b/>
          <w:sz w:val="20"/>
          <w:lang w:val="en-US" w:eastAsia="zh-CN"/>
        </w:rPr>
      </w:pPr>
      <w:r>
        <w:rPr>
          <w:b/>
          <w:sz w:val="20"/>
          <w:szCs w:val="20"/>
          <w:lang w:val="en-US" w:eastAsia="zh-CN"/>
        </w:rPr>
        <w:t>One LCG with data available</w:t>
      </w:r>
    </w:p>
    <w:p w14:paraId="342418F6" w14:textId="4FD47C6C" w:rsidR="009A6601" w:rsidRPr="009D5E59" w:rsidRDefault="009D5E59" w:rsidP="00977F45">
      <w:pPr>
        <w:overflowPunct w:val="0"/>
        <w:autoSpaceDE w:val="0"/>
        <w:autoSpaceDN w:val="0"/>
        <w:adjustRightInd w:val="0"/>
        <w:spacing w:line="360" w:lineRule="auto"/>
        <w:jc w:val="both"/>
        <w:textAlignment w:val="baseline"/>
        <w:rPr>
          <w:rFonts w:ascii="Times New Roman" w:eastAsia="宋体" w:hAnsi="Times New Roman" w:hint="eastAsia"/>
          <w:sz w:val="20"/>
          <w:lang w:val="en-US" w:eastAsia="zh-CN"/>
        </w:rPr>
      </w:pPr>
      <w:r>
        <w:rPr>
          <w:rFonts w:ascii="Times New Roman" w:eastAsia="宋体" w:hAnsi="Times New Roman"/>
          <w:sz w:val="20"/>
          <w:lang w:val="en-US" w:eastAsia="zh-CN"/>
        </w:rPr>
        <w:t>D</w:t>
      </w:r>
      <w:r w:rsidR="008D5FE3">
        <w:rPr>
          <w:rFonts w:ascii="Times New Roman" w:eastAsia="宋体" w:hAnsi="Times New Roman"/>
          <w:sz w:val="20"/>
          <w:lang w:val="en-US" w:eastAsia="zh-CN"/>
        </w:rPr>
        <w:t xml:space="preserve">uring the offline discussion, some </w:t>
      </w:r>
      <w:r w:rsidR="008D5FE3" w:rsidRPr="008D5FE3">
        <w:rPr>
          <w:rFonts w:ascii="Times New Roman" w:eastAsia="宋体" w:hAnsi="Times New Roman"/>
          <w:sz w:val="20"/>
          <w:lang w:val="en-US" w:eastAsia="zh-CN"/>
        </w:rPr>
        <w:t xml:space="preserve">companies </w:t>
      </w:r>
      <w:r>
        <w:rPr>
          <w:rFonts w:ascii="Times New Roman" w:eastAsia="宋体" w:hAnsi="Times New Roman"/>
          <w:sz w:val="20"/>
          <w:lang w:val="en-US" w:eastAsia="zh-CN"/>
        </w:rPr>
        <w:t>doubted</w:t>
      </w:r>
      <w:r w:rsidR="008D5FE3" w:rsidRPr="008D5FE3">
        <w:rPr>
          <w:rFonts w:ascii="Times New Roman" w:eastAsia="宋体" w:hAnsi="Times New Roman"/>
          <w:sz w:val="20"/>
          <w:lang w:val="en-US" w:eastAsia="zh-CN"/>
        </w:rPr>
        <w:t xml:space="preserve"> that whether the long BSR would be used if there is only one LCG with data available for transmission.</w:t>
      </w:r>
      <w:r w:rsidR="009A6601">
        <w:rPr>
          <w:rFonts w:ascii="Times New Roman" w:eastAsia="宋体" w:hAnsi="Times New Roman"/>
          <w:sz w:val="20"/>
          <w:lang w:val="en-US" w:eastAsia="zh-CN"/>
        </w:rPr>
        <w:t xml:space="preserve"> </w:t>
      </w:r>
      <w:r>
        <w:rPr>
          <w:rFonts w:ascii="Times New Roman" w:eastAsia="宋体" w:hAnsi="Times New Roman"/>
          <w:sz w:val="20"/>
          <w:lang w:val="en-US" w:eastAsia="zh-CN"/>
        </w:rPr>
        <w:t xml:space="preserve">In </w:t>
      </w:r>
      <w:r w:rsidR="00F1142A">
        <w:rPr>
          <w:rFonts w:ascii="Times New Roman" w:eastAsia="宋体" w:hAnsi="Times New Roman"/>
          <w:sz w:val="20"/>
          <w:lang w:val="en-US" w:eastAsia="zh-CN"/>
        </w:rPr>
        <w:t>last few</w:t>
      </w:r>
      <w:r>
        <w:rPr>
          <w:rFonts w:ascii="Times New Roman" w:eastAsia="宋体" w:hAnsi="Times New Roman"/>
          <w:sz w:val="20"/>
          <w:lang w:val="en-US" w:eastAsia="zh-CN"/>
        </w:rPr>
        <w:t xml:space="preserve"> meetings, it has agreed that only one static BSR table with 8 bits BS field for Rel-18 X</w:t>
      </w:r>
      <w:r w:rsidR="002A4E9B">
        <w:rPr>
          <w:rFonts w:ascii="Times New Roman" w:eastAsia="宋体" w:hAnsi="Times New Roman"/>
          <w:sz w:val="20"/>
          <w:lang w:val="en-US" w:eastAsia="zh-CN"/>
        </w:rPr>
        <w:t xml:space="preserve">R. implying that only </w:t>
      </w:r>
      <w:r w:rsidR="002A4E9B">
        <w:rPr>
          <w:rFonts w:ascii="Times New Roman" w:eastAsia="宋体" w:hAnsi="Times New Roman" w:hint="eastAsia"/>
          <w:sz w:val="20"/>
          <w:lang w:val="en-US" w:eastAsia="zh-CN"/>
        </w:rPr>
        <w:t>long</w:t>
      </w:r>
      <w:r w:rsidR="002A4E9B">
        <w:rPr>
          <w:rFonts w:ascii="Times New Roman" w:eastAsia="宋体" w:hAnsi="Times New Roman"/>
          <w:sz w:val="20"/>
          <w:lang w:val="en-US" w:eastAsia="zh-CN"/>
        </w:rPr>
        <w:t xml:space="preserve"> BSR is supported for new BSR table. In addition, it has agreed that the </w:t>
      </w:r>
      <w:r>
        <w:rPr>
          <w:rFonts w:ascii="Times New Roman" w:eastAsia="宋体" w:hAnsi="Times New Roman"/>
          <w:sz w:val="20"/>
          <w:lang w:val="en-US" w:eastAsia="zh-CN"/>
        </w:rPr>
        <w:t>UE may use the new defined BSR table if the buffered data volume is within the range of the new table.</w:t>
      </w:r>
      <w:r>
        <w:rPr>
          <w:rFonts w:ascii="Times New Roman" w:eastAsia="宋体" w:hAnsi="Times New Roman"/>
          <w:sz w:val="20"/>
          <w:lang w:val="en-US" w:eastAsia="zh-CN"/>
        </w:rPr>
        <w:t xml:space="preserve"> </w:t>
      </w:r>
      <w:r w:rsidR="00B54772">
        <w:rPr>
          <w:rFonts w:ascii="Times New Roman" w:eastAsia="宋体" w:hAnsi="Times New Roman"/>
          <w:sz w:val="20"/>
          <w:lang w:val="en-US" w:eastAsia="zh-CN"/>
        </w:rPr>
        <w:t>To reduce the spec impact</w:t>
      </w:r>
      <w:r w:rsidR="002A4E9B">
        <w:rPr>
          <w:rFonts w:ascii="Times New Roman" w:eastAsia="宋体" w:hAnsi="Times New Roman"/>
          <w:sz w:val="20"/>
          <w:lang w:val="en-US" w:eastAsia="zh-CN"/>
        </w:rPr>
        <w:t>,</w:t>
      </w:r>
      <w:r w:rsidR="00B54772">
        <w:rPr>
          <w:rFonts w:ascii="Times New Roman" w:eastAsia="宋体" w:hAnsi="Times New Roman"/>
          <w:sz w:val="20"/>
          <w:lang w:val="en-US" w:eastAsia="zh-CN"/>
        </w:rPr>
        <w:t xml:space="preserve"> </w:t>
      </w:r>
      <w:r w:rsidR="00B54772" w:rsidRPr="00B54772">
        <w:rPr>
          <w:rFonts w:ascii="Times New Roman" w:eastAsia="宋体" w:hAnsi="Times New Roman"/>
          <w:sz w:val="20"/>
          <w:lang w:val="en-US" w:eastAsia="zh-CN"/>
        </w:rPr>
        <w:t xml:space="preserve">regardless </w:t>
      </w:r>
      <w:r w:rsidR="00B54772">
        <w:rPr>
          <w:rFonts w:ascii="Times New Roman" w:eastAsia="宋体" w:hAnsi="Times New Roman"/>
          <w:sz w:val="20"/>
          <w:lang w:val="en-US" w:eastAsia="zh-CN"/>
        </w:rPr>
        <w:t>of the number of LCGs,</w:t>
      </w:r>
      <w:r w:rsidR="002A4E9B">
        <w:rPr>
          <w:rFonts w:ascii="Times New Roman" w:eastAsia="宋体" w:hAnsi="Times New Roman"/>
          <w:sz w:val="20"/>
          <w:lang w:val="en-US" w:eastAsia="zh-CN"/>
        </w:rPr>
        <w:t xml:space="preserve"> </w:t>
      </w:r>
      <w:r>
        <w:rPr>
          <w:rFonts w:ascii="Times New Roman" w:eastAsia="宋体" w:hAnsi="Times New Roman"/>
          <w:sz w:val="20"/>
          <w:lang w:val="en-US" w:eastAsia="zh-CN"/>
        </w:rPr>
        <w:t xml:space="preserve">if the </w:t>
      </w:r>
      <w:r w:rsidR="002A4E9B">
        <w:rPr>
          <w:rFonts w:ascii="Times New Roman" w:eastAsia="宋体" w:hAnsi="Times New Roman"/>
          <w:sz w:val="20"/>
          <w:lang w:val="en-US" w:eastAsia="zh-CN"/>
        </w:rPr>
        <w:t>amount of available data</w:t>
      </w:r>
      <w:r w:rsidR="00B54772">
        <w:rPr>
          <w:rFonts w:ascii="Times New Roman" w:eastAsia="宋体" w:hAnsi="Times New Roman"/>
          <w:sz w:val="20"/>
          <w:lang w:val="en-US" w:eastAsia="zh-CN"/>
        </w:rPr>
        <w:t xml:space="preserve"> </w:t>
      </w:r>
      <w:r w:rsidR="002A4E9B">
        <w:rPr>
          <w:rFonts w:ascii="Times New Roman" w:eastAsia="宋体" w:hAnsi="Times New Roman"/>
          <w:sz w:val="20"/>
          <w:lang w:val="en-US" w:eastAsia="zh-CN"/>
        </w:rPr>
        <w:t>is within the range of the new table, the new BSR table w</w:t>
      </w:r>
      <w:r w:rsidR="00B54772">
        <w:rPr>
          <w:rFonts w:ascii="Times New Roman" w:eastAsia="宋体" w:hAnsi="Times New Roman"/>
          <w:sz w:val="20"/>
          <w:lang w:val="en-US" w:eastAsia="zh-CN"/>
        </w:rPr>
        <w:t>ould be used.</w:t>
      </w:r>
    </w:p>
    <w:p w14:paraId="575CCE68" w14:textId="1F34DEBF" w:rsidR="00865ED3" w:rsidRPr="00990ADE" w:rsidRDefault="00B54772" w:rsidP="00977F45">
      <w:pPr>
        <w:overflowPunct w:val="0"/>
        <w:autoSpaceDE w:val="0"/>
        <w:autoSpaceDN w:val="0"/>
        <w:adjustRightInd w:val="0"/>
        <w:spacing w:line="360" w:lineRule="auto"/>
        <w:jc w:val="both"/>
        <w:textAlignment w:val="baseline"/>
        <w:rPr>
          <w:b/>
          <w:color w:val="000000" w:themeColor="text1"/>
          <w:sz w:val="20"/>
          <w:lang w:eastAsia="ko-KR"/>
        </w:rPr>
      </w:pPr>
      <w:r>
        <w:rPr>
          <w:b/>
          <w:color w:val="000000" w:themeColor="text1"/>
          <w:sz w:val="20"/>
          <w:lang w:eastAsia="ko-KR"/>
        </w:rPr>
        <w:t>Proposal 1</w:t>
      </w:r>
      <w:r w:rsidRPr="00230D7C">
        <w:rPr>
          <w:b/>
          <w:color w:val="000000" w:themeColor="text1"/>
          <w:sz w:val="20"/>
          <w:lang w:eastAsia="ko-KR"/>
        </w:rPr>
        <w:t>:</w:t>
      </w:r>
      <w:r>
        <w:rPr>
          <w:b/>
          <w:color w:val="000000" w:themeColor="text1"/>
          <w:sz w:val="20"/>
          <w:lang w:eastAsia="ko-KR"/>
        </w:rPr>
        <w:t xml:space="preserve"> </w:t>
      </w:r>
      <w:r w:rsidR="00A17D9F">
        <w:rPr>
          <w:b/>
          <w:color w:val="000000" w:themeColor="text1"/>
          <w:sz w:val="20"/>
          <w:lang w:eastAsia="ko-KR"/>
        </w:rPr>
        <w:t>Even if there is only one LCG</w:t>
      </w:r>
      <w:r>
        <w:rPr>
          <w:b/>
          <w:color w:val="000000" w:themeColor="text1"/>
          <w:sz w:val="20"/>
          <w:lang w:eastAsia="ko-KR"/>
        </w:rPr>
        <w:t xml:space="preserve">, </w:t>
      </w:r>
      <w:r w:rsidR="00990ADE">
        <w:rPr>
          <w:b/>
          <w:color w:val="000000" w:themeColor="text1"/>
          <w:sz w:val="20"/>
          <w:lang w:eastAsia="ko-KR"/>
        </w:rPr>
        <w:t xml:space="preserve">the </w:t>
      </w:r>
      <w:r w:rsidR="00990ADE">
        <w:rPr>
          <w:b/>
          <w:color w:val="000000" w:themeColor="text1"/>
          <w:sz w:val="20"/>
          <w:lang w:eastAsia="ko-KR"/>
        </w:rPr>
        <w:t>long BSR</w:t>
      </w:r>
      <w:r w:rsidR="00990ADE">
        <w:rPr>
          <w:b/>
          <w:color w:val="000000" w:themeColor="text1"/>
          <w:sz w:val="20"/>
          <w:lang w:eastAsia="ko-KR"/>
        </w:rPr>
        <w:t xml:space="preserve"> would be used</w:t>
      </w:r>
      <w:r w:rsidR="00990ADE">
        <w:rPr>
          <w:rFonts w:eastAsia="宋体" w:hint="eastAsia"/>
          <w:b/>
          <w:color w:val="000000" w:themeColor="text1"/>
          <w:sz w:val="20"/>
          <w:lang w:eastAsia="zh-CN"/>
        </w:rPr>
        <w:t xml:space="preserve"> </w:t>
      </w:r>
      <w:r>
        <w:rPr>
          <w:b/>
          <w:color w:val="000000" w:themeColor="text1"/>
          <w:sz w:val="20"/>
          <w:lang w:eastAsia="ko-KR"/>
        </w:rPr>
        <w:t xml:space="preserve">if the buffered data volume is within the range of the new </w:t>
      </w:r>
      <w:r w:rsidR="00990ADE">
        <w:rPr>
          <w:b/>
          <w:color w:val="000000" w:themeColor="text1"/>
          <w:sz w:val="20"/>
          <w:lang w:eastAsia="ko-KR"/>
        </w:rPr>
        <w:t xml:space="preserve">BSR </w:t>
      </w:r>
      <w:r>
        <w:rPr>
          <w:b/>
          <w:color w:val="000000" w:themeColor="text1"/>
          <w:sz w:val="20"/>
          <w:lang w:eastAsia="ko-KR"/>
        </w:rPr>
        <w:t>table.</w:t>
      </w:r>
    </w:p>
    <w:p w14:paraId="59963A80" w14:textId="26BE9104" w:rsidR="00E44BE0" w:rsidRPr="00E44BE0" w:rsidRDefault="00E44BE0" w:rsidP="00E44BE0">
      <w:pPr>
        <w:pStyle w:val="af5"/>
        <w:numPr>
          <w:ilvl w:val="0"/>
          <w:numId w:val="11"/>
        </w:numPr>
        <w:overflowPunct w:val="0"/>
        <w:autoSpaceDE w:val="0"/>
        <w:autoSpaceDN w:val="0"/>
        <w:adjustRightInd w:val="0"/>
        <w:spacing w:after="180" w:line="240" w:lineRule="auto"/>
        <w:contextualSpacing/>
        <w:jc w:val="both"/>
        <w:textAlignment w:val="baseline"/>
        <w:rPr>
          <w:b/>
          <w:sz w:val="20"/>
          <w:szCs w:val="20"/>
          <w:lang w:val="en-US" w:eastAsia="zh-CN"/>
        </w:rPr>
      </w:pPr>
      <w:r w:rsidRPr="00E44BE0">
        <w:rPr>
          <w:b/>
          <w:sz w:val="20"/>
          <w:szCs w:val="20"/>
          <w:lang w:val="en-US" w:eastAsia="zh-CN"/>
        </w:rPr>
        <w:t>Range of the new BSR table</w:t>
      </w:r>
    </w:p>
    <w:p w14:paraId="530EAA97" w14:textId="0418103B" w:rsidR="0079603E" w:rsidRDefault="00E44BE0" w:rsidP="00977F45">
      <w:pPr>
        <w:overflowPunct w:val="0"/>
        <w:autoSpaceDE w:val="0"/>
        <w:autoSpaceDN w:val="0"/>
        <w:adjustRightInd w:val="0"/>
        <w:spacing w:line="360" w:lineRule="auto"/>
        <w:jc w:val="both"/>
        <w:textAlignment w:val="baseline"/>
        <w:rPr>
          <w:rFonts w:ascii="Times New Roman" w:eastAsia="宋体" w:hAnsi="Times New Roman"/>
          <w:sz w:val="20"/>
          <w:lang w:val="en-US" w:eastAsia="zh-CN"/>
        </w:rPr>
      </w:pPr>
      <w:r>
        <w:rPr>
          <w:rFonts w:ascii="Times New Roman" w:eastAsia="宋体" w:hAnsi="Times New Roman"/>
          <w:sz w:val="20"/>
          <w:lang w:val="en-US" w:eastAsia="zh-CN"/>
        </w:rPr>
        <w:t xml:space="preserve">During the post-email discussion, it has agreed that </w:t>
      </w:r>
      <w:r w:rsidR="00835C93">
        <w:rPr>
          <w:rFonts w:ascii="Times New Roman" w:eastAsia="宋体" w:hAnsi="Times New Roman"/>
          <w:sz w:val="20"/>
          <w:lang w:val="en-US" w:eastAsia="zh-CN"/>
        </w:rPr>
        <w:t xml:space="preserve">maximum buffer size in the new BSR table can be determined based on the maximum bit rate and lowest frame rate. </w:t>
      </w:r>
      <w:r w:rsidR="00A90E3D">
        <w:rPr>
          <w:rFonts w:ascii="Times New Roman" w:eastAsia="宋体" w:hAnsi="Times New Roman"/>
          <w:sz w:val="20"/>
          <w:lang w:val="en-US" w:eastAsia="zh-CN"/>
        </w:rPr>
        <w:t xml:space="preserve">For simplicity, the maximum buffer size can be expressed as the ratio of the maximum bit rate and lowest frame rate. </w:t>
      </w:r>
      <w:r w:rsidR="008E6D1D">
        <w:rPr>
          <w:rFonts w:ascii="Times New Roman" w:eastAsia="宋体" w:hAnsi="Times New Roman"/>
          <w:sz w:val="20"/>
          <w:lang w:val="en-US" w:eastAsia="zh-CN"/>
        </w:rPr>
        <w:t>Although there may be</w:t>
      </w:r>
      <w:r w:rsidR="00A90E3D">
        <w:rPr>
          <w:rFonts w:ascii="Times New Roman" w:eastAsia="宋体" w:hAnsi="Times New Roman"/>
          <w:sz w:val="20"/>
          <w:lang w:val="en-US" w:eastAsia="zh-CN"/>
        </w:rPr>
        <w:t xml:space="preserve"> </w:t>
      </w:r>
      <w:r w:rsidR="008E6D1D">
        <w:rPr>
          <w:rFonts w:ascii="Times New Roman" w:eastAsia="宋体" w:hAnsi="Times New Roman"/>
          <w:sz w:val="20"/>
          <w:lang w:val="en-US" w:eastAsia="zh-CN"/>
        </w:rPr>
        <w:t>no application</w:t>
      </w:r>
      <w:r w:rsidR="00A90E3D">
        <w:rPr>
          <w:rFonts w:ascii="Times New Roman" w:eastAsia="宋体" w:hAnsi="Times New Roman"/>
          <w:sz w:val="20"/>
          <w:lang w:val="en-US" w:eastAsia="zh-CN"/>
        </w:rPr>
        <w:t xml:space="preserve"> run in very high resolution but with</w:t>
      </w:r>
      <w:r w:rsidR="009B646E">
        <w:rPr>
          <w:rFonts w:ascii="Times New Roman" w:eastAsia="宋体" w:hAnsi="Times New Roman"/>
          <w:sz w:val="20"/>
          <w:lang w:val="en-US" w:eastAsia="zh-CN"/>
        </w:rPr>
        <w:t xml:space="preserve"> a</w:t>
      </w:r>
      <w:r w:rsidR="00A90E3D">
        <w:rPr>
          <w:rFonts w:ascii="Times New Roman" w:eastAsia="宋体" w:hAnsi="Times New Roman"/>
          <w:sz w:val="20"/>
          <w:lang w:val="en-US" w:eastAsia="zh-CN"/>
        </w:rPr>
        <w:t xml:space="preserve"> very low frame</w:t>
      </w:r>
      <w:r w:rsidR="008E6D1D">
        <w:rPr>
          <w:rFonts w:ascii="Times New Roman" w:eastAsia="宋体" w:hAnsi="Times New Roman"/>
          <w:sz w:val="20"/>
          <w:lang w:val="en-US" w:eastAsia="zh-CN"/>
        </w:rPr>
        <w:t xml:space="preserve"> rate, the equation can be used </w:t>
      </w:r>
      <w:r w:rsidR="0019071C">
        <w:rPr>
          <w:rFonts w:ascii="Times New Roman" w:eastAsia="宋体" w:hAnsi="Times New Roman"/>
          <w:sz w:val="20"/>
          <w:lang w:val="en-US" w:eastAsia="zh-CN"/>
        </w:rPr>
        <w:t>to define an upper bound</w:t>
      </w:r>
      <w:r w:rsidR="008E6D1D">
        <w:rPr>
          <w:rFonts w:ascii="Times New Roman" w:eastAsia="宋体" w:hAnsi="Times New Roman"/>
          <w:sz w:val="20"/>
          <w:lang w:val="en-US" w:eastAsia="zh-CN"/>
        </w:rPr>
        <w:t xml:space="preserve">. </w:t>
      </w:r>
      <w:r w:rsidR="0078036B">
        <w:rPr>
          <w:rFonts w:ascii="Times New Roman" w:eastAsia="宋体" w:hAnsi="Times New Roman"/>
          <w:sz w:val="20"/>
          <w:lang w:val="en-US" w:eastAsia="zh-CN"/>
        </w:rPr>
        <w:t xml:space="preserve"> </w:t>
      </w:r>
      <w:r w:rsidR="00B63B07">
        <w:rPr>
          <w:rFonts w:ascii="Times New Roman" w:eastAsia="宋体" w:hAnsi="Times New Roman"/>
          <w:sz w:val="20"/>
          <w:lang w:val="en-US" w:eastAsia="zh-CN"/>
        </w:rPr>
        <w:t xml:space="preserve"> </w:t>
      </w:r>
    </w:p>
    <w:p w14:paraId="3BC36592" w14:textId="781D453D" w:rsidR="00A90E3D" w:rsidRDefault="00A90E3D" w:rsidP="00A90E3D">
      <w:pPr>
        <w:overflowPunct w:val="0"/>
        <w:autoSpaceDE w:val="0"/>
        <w:autoSpaceDN w:val="0"/>
        <w:adjustRightInd w:val="0"/>
        <w:spacing w:line="360" w:lineRule="auto"/>
        <w:jc w:val="both"/>
        <w:textAlignment w:val="baseline"/>
        <w:rPr>
          <w:b/>
          <w:color w:val="000000" w:themeColor="text1"/>
          <w:sz w:val="20"/>
          <w:lang w:eastAsia="ko-KR"/>
        </w:rPr>
      </w:pPr>
      <w:r>
        <w:rPr>
          <w:b/>
          <w:color w:val="000000" w:themeColor="text1"/>
          <w:sz w:val="20"/>
          <w:lang w:eastAsia="ko-KR"/>
        </w:rPr>
        <w:lastRenderedPageBreak/>
        <w:t>Proposal 2</w:t>
      </w:r>
      <w:r w:rsidRPr="00230D7C">
        <w:rPr>
          <w:b/>
          <w:color w:val="000000" w:themeColor="text1"/>
          <w:sz w:val="20"/>
          <w:lang w:eastAsia="ko-KR"/>
        </w:rPr>
        <w:t>:</w:t>
      </w:r>
      <w:r>
        <w:rPr>
          <w:b/>
          <w:color w:val="000000" w:themeColor="text1"/>
          <w:sz w:val="20"/>
          <w:lang w:eastAsia="ko-KR"/>
        </w:rPr>
        <w:t xml:space="preserve"> </w:t>
      </w:r>
      <w:r w:rsidR="00BC5FE6" w:rsidRPr="00BC5FE6">
        <w:rPr>
          <w:b/>
          <w:color w:val="000000" w:themeColor="text1"/>
          <w:sz w:val="20"/>
          <w:lang w:eastAsia="ko-KR"/>
        </w:rPr>
        <w:t>For simplicity, maximum buffer size can be expressed as the ratio of the maximum bit rate and lowest frame rate.</w:t>
      </w:r>
    </w:p>
    <w:p w14:paraId="2F33BCAB" w14:textId="11D81F64" w:rsidR="00BE088B" w:rsidRDefault="00C24D84" w:rsidP="00BE088B">
      <w:pPr>
        <w:overflowPunct w:val="0"/>
        <w:autoSpaceDE w:val="0"/>
        <w:autoSpaceDN w:val="0"/>
        <w:adjustRightInd w:val="0"/>
        <w:spacing w:line="360" w:lineRule="auto"/>
        <w:jc w:val="both"/>
        <w:textAlignment w:val="baseline"/>
        <w:rPr>
          <w:rFonts w:ascii="Times New Roman" w:eastAsia="宋体" w:hAnsi="Times New Roman"/>
          <w:sz w:val="20"/>
          <w:lang w:eastAsia="zh-CN"/>
        </w:rPr>
      </w:pPr>
      <w:r>
        <w:rPr>
          <w:rFonts w:ascii="Times New Roman" w:eastAsia="宋体" w:hAnsi="Times New Roman" w:hint="eastAsia"/>
          <w:sz w:val="20"/>
          <w:lang w:eastAsia="zh-CN"/>
        </w:rPr>
        <w:t>A</w:t>
      </w:r>
      <w:r>
        <w:rPr>
          <w:rFonts w:ascii="Times New Roman" w:eastAsia="宋体" w:hAnsi="Times New Roman"/>
          <w:sz w:val="20"/>
          <w:lang w:eastAsia="zh-CN"/>
        </w:rPr>
        <w:t xml:space="preserve">s shown above, an exponential BSR table is adopted. If the maximum buffer size is determined, the minimum buffer size will be the one that can minimum the quantization error </w:t>
      </w:r>
      <w:r w:rsidR="00A321BD">
        <w:rPr>
          <w:rFonts w:ascii="Times New Roman" w:eastAsia="宋体" w:hAnsi="Times New Roman"/>
          <w:sz w:val="20"/>
          <w:lang w:eastAsia="zh-CN"/>
        </w:rPr>
        <w:t>within the</w:t>
      </w:r>
      <w:r>
        <w:rPr>
          <w:rFonts w:ascii="Times New Roman" w:eastAsia="宋体" w:hAnsi="Times New Roman"/>
          <w:sz w:val="20"/>
          <w:lang w:eastAsia="zh-CN"/>
        </w:rPr>
        <w:t xml:space="preserve"> range of data burst</w:t>
      </w:r>
      <w:r w:rsidR="00A321BD">
        <w:rPr>
          <w:rFonts w:ascii="Times New Roman" w:eastAsia="宋体" w:hAnsi="Times New Roman"/>
          <w:sz w:val="20"/>
          <w:lang w:eastAsia="zh-CN"/>
        </w:rPr>
        <w:t xml:space="preserve"> size</w:t>
      </w:r>
      <w:r>
        <w:rPr>
          <w:rFonts w:ascii="Times New Roman" w:eastAsia="宋体" w:hAnsi="Times New Roman"/>
          <w:sz w:val="20"/>
          <w:lang w:eastAsia="zh-CN"/>
        </w:rPr>
        <w:t xml:space="preserve">. </w:t>
      </w:r>
      <w:r w:rsidR="00640F1F">
        <w:rPr>
          <w:rFonts w:ascii="Times New Roman" w:eastAsia="宋体" w:hAnsi="Times New Roman"/>
          <w:sz w:val="20"/>
          <w:lang w:eastAsia="zh-CN"/>
        </w:rPr>
        <w:t>F</w:t>
      </w:r>
      <w:r w:rsidR="00640F1F" w:rsidRPr="00640F1F">
        <w:rPr>
          <w:rFonts w:ascii="Times New Roman" w:eastAsia="宋体" w:hAnsi="Times New Roman"/>
          <w:sz w:val="20"/>
          <w:lang w:eastAsia="zh-CN"/>
        </w:rPr>
        <w:t>or convenience</w:t>
      </w:r>
      <w:r>
        <w:rPr>
          <w:rFonts w:ascii="Times New Roman" w:eastAsia="宋体" w:hAnsi="Times New Roman"/>
          <w:sz w:val="20"/>
          <w:lang w:eastAsia="zh-CN"/>
        </w:rPr>
        <w:t xml:space="preserve">, the maximum buffer size is denoted as </w:t>
      </w:r>
      <w:r w:rsidRPr="00640F1F">
        <w:rPr>
          <w:rFonts w:ascii="Times New Roman" w:eastAsia="宋体" w:hAnsi="Times New Roman"/>
          <w:b/>
          <w:sz w:val="20"/>
          <w:lang w:eastAsia="zh-CN"/>
        </w:rPr>
        <w:t>Bmax</w:t>
      </w:r>
      <w:r>
        <w:rPr>
          <w:rFonts w:ascii="Times New Roman" w:eastAsia="宋体" w:hAnsi="Times New Roman"/>
          <w:sz w:val="20"/>
          <w:lang w:eastAsia="zh-CN"/>
        </w:rPr>
        <w:t xml:space="preserve">, </w:t>
      </w:r>
      <w:r w:rsidR="00BE088B">
        <w:rPr>
          <w:rFonts w:ascii="Times New Roman" w:eastAsia="宋体" w:hAnsi="Times New Roman"/>
          <w:sz w:val="20"/>
          <w:lang w:eastAsia="zh-CN"/>
        </w:rPr>
        <w:t xml:space="preserve">and </w:t>
      </w:r>
      <w:r>
        <w:rPr>
          <w:rFonts w:ascii="Times New Roman" w:eastAsia="宋体" w:hAnsi="Times New Roman"/>
          <w:sz w:val="20"/>
          <w:lang w:eastAsia="zh-CN"/>
        </w:rPr>
        <w:t xml:space="preserve">the minimum buffer size is denoted as </w:t>
      </w:r>
      <w:r w:rsidRPr="00640F1F">
        <w:rPr>
          <w:rFonts w:ascii="Times New Roman" w:eastAsia="宋体" w:hAnsi="Times New Roman"/>
          <w:b/>
          <w:sz w:val="20"/>
          <w:lang w:eastAsia="zh-CN"/>
        </w:rPr>
        <w:t>Bmin</w:t>
      </w:r>
      <w:r w:rsidR="00BE088B">
        <w:rPr>
          <w:rFonts w:ascii="Times New Roman" w:eastAsia="宋体" w:hAnsi="Times New Roman"/>
          <w:sz w:val="20"/>
          <w:lang w:eastAsia="zh-CN"/>
        </w:rPr>
        <w:t>. If the</w:t>
      </w:r>
      <w:r>
        <w:rPr>
          <w:rFonts w:ascii="Times New Roman" w:eastAsia="宋体" w:hAnsi="Times New Roman"/>
          <w:sz w:val="20"/>
          <w:lang w:eastAsia="zh-CN"/>
        </w:rPr>
        <w:t xml:space="preserve"> quantization error </w:t>
      </w:r>
      <w:r w:rsidRPr="00640F1F">
        <w:rPr>
          <w:rFonts w:ascii="Times New Roman" w:eastAsia="宋体" w:hAnsi="Times New Roman"/>
          <w:b/>
          <w:sz w:val="20"/>
          <w:lang w:eastAsia="zh-CN"/>
        </w:rPr>
        <w:t>p</w:t>
      </w:r>
      <w:r w:rsidR="00BE088B" w:rsidRPr="00BE088B">
        <w:rPr>
          <w:rFonts w:ascii="Times New Roman" w:eastAsia="宋体" w:hAnsi="Times New Roman"/>
          <w:sz w:val="20"/>
          <w:lang w:eastAsia="zh-CN"/>
        </w:rPr>
        <w:t xml:space="preserve"> (e.g. p=2%)</w:t>
      </w:r>
      <w:r>
        <w:rPr>
          <w:rFonts w:ascii="Times New Roman" w:eastAsia="宋体" w:hAnsi="Times New Roman"/>
          <w:sz w:val="20"/>
          <w:lang w:eastAsia="zh-CN"/>
        </w:rPr>
        <w:t xml:space="preserve">, and the number of code points </w:t>
      </w:r>
      <w:r w:rsidRPr="00640F1F">
        <w:rPr>
          <w:rFonts w:ascii="Times New Roman" w:eastAsia="宋体" w:hAnsi="Times New Roman"/>
          <w:b/>
          <w:sz w:val="20"/>
          <w:lang w:eastAsia="zh-CN"/>
        </w:rPr>
        <w:t>N</w:t>
      </w:r>
      <w:r w:rsidR="00BE088B">
        <w:rPr>
          <w:rFonts w:ascii="Times New Roman" w:eastAsia="宋体" w:hAnsi="Times New Roman"/>
          <w:b/>
          <w:sz w:val="20"/>
          <w:lang w:eastAsia="zh-CN"/>
        </w:rPr>
        <w:t xml:space="preserve"> </w:t>
      </w:r>
      <w:r w:rsidR="00BE088B" w:rsidRPr="00BE088B">
        <w:rPr>
          <w:rFonts w:ascii="Times New Roman" w:eastAsia="宋体" w:hAnsi="Times New Roman"/>
          <w:sz w:val="20"/>
          <w:lang w:eastAsia="zh-CN"/>
        </w:rPr>
        <w:t>(e.g. N=256)</w:t>
      </w:r>
      <w:r w:rsidR="00BE088B">
        <w:rPr>
          <w:rFonts w:ascii="Times New Roman" w:eastAsia="宋体" w:hAnsi="Times New Roman"/>
          <w:sz w:val="20"/>
          <w:lang w:eastAsia="zh-CN"/>
        </w:rPr>
        <w:t xml:space="preserve"> are determined,</w:t>
      </w:r>
      <w:r>
        <w:rPr>
          <w:rFonts w:ascii="Times New Roman" w:eastAsia="宋体" w:hAnsi="Times New Roman"/>
          <w:sz w:val="20"/>
          <w:lang w:eastAsia="zh-CN"/>
        </w:rPr>
        <w:t xml:space="preserve"> </w:t>
      </w:r>
      <w:r w:rsidR="00BE088B" w:rsidRPr="00BE088B">
        <w:rPr>
          <w:rFonts w:ascii="Times New Roman" w:eastAsia="宋体" w:hAnsi="Times New Roman"/>
          <w:b/>
          <w:sz w:val="20"/>
          <w:lang w:eastAsia="zh-CN"/>
        </w:rPr>
        <w:t>Bmin</w:t>
      </w:r>
      <w:r w:rsidR="00BE088B">
        <w:rPr>
          <w:rFonts w:ascii="Times New Roman" w:eastAsia="宋体" w:hAnsi="Times New Roman"/>
          <w:sz w:val="20"/>
          <w:lang w:eastAsia="zh-CN"/>
        </w:rPr>
        <w:t xml:space="preserve"> can be obtained by the following equation:</w:t>
      </w:r>
    </w:p>
    <w:p w14:paraId="6ED9AF7B" w14:textId="77777777" w:rsidR="00BE088B" w:rsidRDefault="00BE088B" w:rsidP="00BE088B">
      <w:pPr>
        <w:overflowPunct w:val="0"/>
        <w:autoSpaceDE w:val="0"/>
        <w:autoSpaceDN w:val="0"/>
        <w:adjustRightInd w:val="0"/>
        <w:spacing w:line="360" w:lineRule="auto"/>
        <w:jc w:val="center"/>
        <w:textAlignment w:val="baseline"/>
        <w:rPr>
          <w:rFonts w:ascii="Times New Roman" w:eastAsia="宋体" w:hAnsi="Times New Roman"/>
          <w:sz w:val="20"/>
          <w:lang w:eastAsia="zh-CN"/>
        </w:rPr>
      </w:pPr>
      <w:r>
        <w:rPr>
          <w:rFonts w:ascii="Times New Roman" w:eastAsia="宋体" w:hAnsi="Times New Roman"/>
          <w:sz w:val="20"/>
          <w:lang w:eastAsia="zh-CN"/>
        </w:rPr>
        <w:t>Bmin = Bmax</w:t>
      </w:r>
      <w:r>
        <w:rPr>
          <w:rFonts w:ascii="Times New Roman" w:eastAsia="宋体" w:hAnsi="Times New Roman" w:hint="eastAsia"/>
          <w:sz w:val="20"/>
          <w:lang w:eastAsia="zh-CN"/>
        </w:rPr>
        <w:t>/</w:t>
      </w:r>
      <w:r>
        <w:rPr>
          <w:rFonts w:ascii="Times New Roman" w:eastAsia="宋体" w:hAnsi="Times New Roman"/>
          <w:sz w:val="20"/>
          <w:lang w:eastAsia="zh-CN"/>
        </w:rPr>
        <w:t>((1+p)^(N-1)).</w:t>
      </w:r>
    </w:p>
    <w:p w14:paraId="737DA1E4" w14:textId="326BF827" w:rsidR="002D10C6" w:rsidRPr="00E92C66" w:rsidRDefault="006664DD" w:rsidP="002D10C6">
      <w:pPr>
        <w:overflowPunct w:val="0"/>
        <w:autoSpaceDE w:val="0"/>
        <w:autoSpaceDN w:val="0"/>
        <w:adjustRightInd w:val="0"/>
        <w:spacing w:line="360" w:lineRule="auto"/>
        <w:jc w:val="both"/>
        <w:textAlignment w:val="baseline"/>
        <w:rPr>
          <w:rFonts w:ascii="Times New Roman" w:eastAsia="宋体" w:hAnsi="Times New Roman"/>
          <w:sz w:val="20"/>
          <w:lang w:eastAsia="zh-CN"/>
        </w:rPr>
      </w:pPr>
      <w:r>
        <w:rPr>
          <w:b/>
          <w:color w:val="000000" w:themeColor="text1"/>
          <w:sz w:val="20"/>
          <w:lang w:eastAsia="ko-KR"/>
        </w:rPr>
        <w:t>Proposal 3</w:t>
      </w:r>
      <w:r w:rsidRPr="00230D7C">
        <w:rPr>
          <w:b/>
          <w:color w:val="000000" w:themeColor="text1"/>
          <w:sz w:val="20"/>
          <w:lang w:eastAsia="ko-KR"/>
        </w:rPr>
        <w:t>:</w:t>
      </w:r>
      <w:r>
        <w:rPr>
          <w:b/>
          <w:color w:val="000000" w:themeColor="text1"/>
          <w:sz w:val="20"/>
          <w:lang w:eastAsia="ko-KR"/>
        </w:rPr>
        <w:t xml:space="preserve"> </w:t>
      </w:r>
      <w:r w:rsidR="00A321BD">
        <w:rPr>
          <w:b/>
          <w:color w:val="000000" w:themeColor="text1"/>
          <w:sz w:val="20"/>
          <w:lang w:eastAsia="ko-KR"/>
        </w:rPr>
        <w:t xml:space="preserve">Minimum buffer size is the one that can minimum the quantization error within the range of data burst size.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eastAsia="zh-CN"/>
        </w:rPr>
        <w:tab/>
      </w:r>
      <w:r w:rsidRPr="005C66B9">
        <w:rPr>
          <w:rFonts w:eastAsia="宋体"/>
          <w:lang w:val="en-US"/>
        </w:rPr>
        <w:t>Conclusions</w:t>
      </w:r>
    </w:p>
    <w:p w14:paraId="200FC3FD" w14:textId="2675D15C" w:rsidR="007464B9" w:rsidRPr="001928AD" w:rsidRDefault="007464B9" w:rsidP="00907149">
      <w:pPr>
        <w:spacing w:line="360" w:lineRule="auto"/>
        <w:jc w:val="both"/>
        <w:rPr>
          <w:rFonts w:ascii="Times New Roman" w:hAnsi="Times New Roman"/>
          <w:sz w:val="20"/>
          <w:lang w:eastAsia="zh-CN"/>
        </w:rPr>
      </w:pPr>
      <w:r w:rsidRPr="001928AD">
        <w:rPr>
          <w:rFonts w:ascii="Times New Roman" w:hAnsi="Times New Roman"/>
          <w:sz w:val="20"/>
          <w:lang w:eastAsia="zh-CN"/>
        </w:rPr>
        <w:t>Based on the above analysis, we have the following proposals:</w:t>
      </w:r>
    </w:p>
    <w:p w14:paraId="65478E70" w14:textId="78EFCD06" w:rsidR="00C4604F" w:rsidRPr="00B1346C" w:rsidRDefault="00C4604F" w:rsidP="00C4604F">
      <w:pPr>
        <w:overflowPunct w:val="0"/>
        <w:autoSpaceDE w:val="0"/>
        <w:autoSpaceDN w:val="0"/>
        <w:adjustRightInd w:val="0"/>
        <w:spacing w:line="360" w:lineRule="auto"/>
        <w:jc w:val="both"/>
        <w:textAlignment w:val="baseline"/>
        <w:rPr>
          <w:rFonts w:eastAsia="Malgun Gothic" w:hint="eastAsia"/>
          <w:b/>
          <w:color w:val="000000" w:themeColor="text1"/>
          <w:sz w:val="20"/>
          <w:lang w:eastAsia="ko-KR"/>
        </w:rPr>
      </w:pPr>
      <w:r w:rsidRPr="00C4604F">
        <w:rPr>
          <w:b/>
          <w:color w:val="000000" w:themeColor="text1"/>
          <w:sz w:val="20"/>
          <w:lang w:eastAsia="ko-KR"/>
        </w:rPr>
        <w:t xml:space="preserve">Proposal 1: </w:t>
      </w:r>
      <w:r w:rsidR="00B1346C">
        <w:rPr>
          <w:b/>
          <w:color w:val="000000" w:themeColor="text1"/>
          <w:sz w:val="20"/>
          <w:lang w:eastAsia="ko-KR"/>
        </w:rPr>
        <w:t>Even if there is only one LCG, the long BSR would be used</w:t>
      </w:r>
      <w:r w:rsidR="00B1346C">
        <w:rPr>
          <w:rFonts w:eastAsia="宋体" w:hint="eastAsia"/>
          <w:b/>
          <w:color w:val="000000" w:themeColor="text1"/>
          <w:sz w:val="20"/>
          <w:lang w:eastAsia="zh-CN"/>
        </w:rPr>
        <w:t xml:space="preserve"> </w:t>
      </w:r>
      <w:r w:rsidR="00B1346C">
        <w:rPr>
          <w:b/>
          <w:color w:val="000000" w:themeColor="text1"/>
          <w:sz w:val="20"/>
          <w:lang w:eastAsia="ko-KR"/>
        </w:rPr>
        <w:t>if the buffered data volume is within the range of the new BSR table.</w:t>
      </w:r>
    </w:p>
    <w:p w14:paraId="1A1AD948" w14:textId="530AD9F9" w:rsidR="00C4604F" w:rsidRPr="00E92C66" w:rsidRDefault="00E92C66" w:rsidP="00350E27">
      <w:pPr>
        <w:overflowPunct w:val="0"/>
        <w:autoSpaceDE w:val="0"/>
        <w:autoSpaceDN w:val="0"/>
        <w:adjustRightInd w:val="0"/>
        <w:spacing w:line="360" w:lineRule="auto"/>
        <w:jc w:val="both"/>
        <w:textAlignment w:val="baseline"/>
        <w:rPr>
          <w:b/>
          <w:color w:val="000000" w:themeColor="text1"/>
          <w:sz w:val="20"/>
          <w:lang w:eastAsia="ko-KR"/>
        </w:rPr>
      </w:pPr>
      <w:r w:rsidRPr="00E92C66">
        <w:rPr>
          <w:b/>
          <w:color w:val="000000" w:themeColor="text1"/>
          <w:sz w:val="20"/>
          <w:lang w:val="en-US" w:eastAsia="ko-KR"/>
        </w:rPr>
        <w:t>Proposal 2: For simplicity, maximum buffer size can be expressed as the ratio of the maximum bit rate and lowest frame rate.</w:t>
      </w:r>
    </w:p>
    <w:p w14:paraId="4FCBE9DA" w14:textId="4F903C45" w:rsidR="00C4604F" w:rsidRDefault="00E92C66" w:rsidP="003B74F9">
      <w:pPr>
        <w:overflowPunct w:val="0"/>
        <w:autoSpaceDE w:val="0"/>
        <w:autoSpaceDN w:val="0"/>
        <w:adjustRightInd w:val="0"/>
        <w:spacing w:line="360" w:lineRule="auto"/>
        <w:jc w:val="both"/>
        <w:textAlignment w:val="baseline"/>
        <w:rPr>
          <w:b/>
          <w:color w:val="000000" w:themeColor="text1"/>
          <w:sz w:val="20"/>
          <w:lang w:eastAsia="ko-KR"/>
        </w:rPr>
      </w:pPr>
      <w:r>
        <w:rPr>
          <w:b/>
          <w:color w:val="000000" w:themeColor="text1"/>
          <w:sz w:val="20"/>
          <w:lang w:eastAsia="ko-KR"/>
        </w:rPr>
        <w:t>Proposal 3</w:t>
      </w:r>
      <w:r w:rsidRPr="00230D7C">
        <w:rPr>
          <w:b/>
          <w:color w:val="000000" w:themeColor="text1"/>
          <w:sz w:val="20"/>
          <w:lang w:eastAsia="ko-KR"/>
        </w:rPr>
        <w:t>:</w:t>
      </w:r>
      <w:r>
        <w:rPr>
          <w:b/>
          <w:color w:val="000000" w:themeColor="text1"/>
          <w:sz w:val="20"/>
          <w:lang w:eastAsia="ko-KR"/>
        </w:rPr>
        <w:t xml:space="preserve"> Minimum buffer size is the one that can minimum the quantization error within the range of data burst size.</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1D63BF72" w14:textId="7F8349A5" w:rsidR="004D6959" w:rsidRPr="00880327" w:rsidRDefault="004D6959" w:rsidP="00880327">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4D6959">
        <w:rPr>
          <w:rFonts w:ascii="Times New Roman" w:eastAsia="宋体" w:hAnsi="Times New Roman"/>
          <w:sz w:val="20"/>
          <w:lang w:eastAsia="zh-CN"/>
        </w:rPr>
        <w:t>R2-231xxxx</w:t>
      </w:r>
      <w:r>
        <w:rPr>
          <w:rFonts w:ascii="Times New Roman" w:eastAsia="宋体" w:hAnsi="Times New Roman"/>
          <w:sz w:val="20"/>
          <w:lang w:eastAsia="zh-CN"/>
        </w:rPr>
        <w:t xml:space="preserve"> </w:t>
      </w:r>
      <w:r w:rsidR="00880327" w:rsidRPr="00880327">
        <w:rPr>
          <w:rFonts w:ascii="Times New Roman" w:eastAsia="宋体" w:hAnsi="Times New Roman"/>
          <w:sz w:val="20"/>
          <w:lang w:eastAsia="zh-CN"/>
        </w:rPr>
        <w:t>Open issues in MAC running CR for XR enhancements</w:t>
      </w:r>
      <w:r w:rsidR="00880327">
        <w:rPr>
          <w:rFonts w:ascii="Times New Roman" w:eastAsia="宋体" w:hAnsi="Times New Roman"/>
          <w:sz w:val="20"/>
          <w:lang w:eastAsia="zh-CN"/>
        </w:rPr>
        <w:t>, Xiamen, China</w:t>
      </w:r>
    </w:p>
    <w:p w14:paraId="5AD5B3F7" w14:textId="2AF9372B" w:rsidR="007C443C" w:rsidRPr="001928AD" w:rsidRDefault="004D6959" w:rsidP="004D6959">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R2-2xx</w:t>
      </w:r>
      <w:r w:rsidR="00571DDC" w:rsidRPr="001928AD">
        <w:rPr>
          <w:rFonts w:ascii="Times New Roman" w:eastAsia="宋体" w:hAnsi="Times New Roman"/>
          <w:sz w:val="20"/>
          <w:lang w:eastAsia="zh-CN"/>
        </w:rPr>
        <w:t>xxxx</w:t>
      </w:r>
      <w:r w:rsidR="006B5B64" w:rsidRPr="001928AD">
        <w:rPr>
          <w:rFonts w:ascii="Times New Roman" w:eastAsia="宋体" w:hAnsi="Times New Roman"/>
          <w:sz w:val="20"/>
          <w:lang w:eastAsia="zh-CN"/>
        </w:rPr>
        <w:t xml:space="preserve"> </w:t>
      </w:r>
      <w:r w:rsidRPr="004D6959">
        <w:rPr>
          <w:rFonts w:ascii="Times New Roman" w:eastAsia="宋体" w:hAnsi="Times New Roman"/>
          <w:sz w:val="20"/>
          <w:lang w:eastAsia="zh-CN"/>
        </w:rPr>
        <w:t>Chair notes for RAN2#123bis</w:t>
      </w:r>
      <w:r w:rsidR="00E11790" w:rsidRPr="00E11790">
        <w:rPr>
          <w:rFonts w:ascii="Times New Roman" w:eastAsia="宋体" w:hAnsi="Times New Roman"/>
          <w:sz w:val="20"/>
          <w:lang w:eastAsia="zh-CN"/>
        </w:rPr>
        <w:t xml:space="preserve">, </w:t>
      </w:r>
      <w:r w:rsidR="00C161DA">
        <w:rPr>
          <w:rFonts w:ascii="Times New Roman" w:eastAsia="宋体" w:hAnsi="Times New Roman"/>
          <w:sz w:val="20"/>
          <w:lang w:eastAsia="zh-CN"/>
        </w:rPr>
        <w:t>Xiamen, China</w:t>
      </w:r>
    </w:p>
    <w:sectPr w:rsidR="007C443C" w:rsidRPr="001928AD"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49A43" w14:textId="77777777" w:rsidR="00713A83" w:rsidRDefault="00713A83" w:rsidP="00912621">
      <w:pPr>
        <w:spacing w:after="0"/>
      </w:pPr>
      <w:r>
        <w:separator/>
      </w:r>
    </w:p>
  </w:endnote>
  <w:endnote w:type="continuationSeparator" w:id="0">
    <w:p w14:paraId="116EE571" w14:textId="77777777" w:rsidR="00713A83" w:rsidRDefault="00713A83"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E051B1" w14:textId="77777777" w:rsidR="00713A83" w:rsidRDefault="00713A83" w:rsidP="00912621">
      <w:pPr>
        <w:spacing w:after="0"/>
      </w:pPr>
      <w:r>
        <w:separator/>
      </w:r>
    </w:p>
  </w:footnote>
  <w:footnote w:type="continuationSeparator" w:id="0">
    <w:p w14:paraId="6E07F32B" w14:textId="77777777" w:rsidR="00713A83" w:rsidRDefault="00713A83"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610D5E"/>
    <w:multiLevelType w:val="hybridMultilevel"/>
    <w:tmpl w:val="5742F11E"/>
    <w:lvl w:ilvl="0" w:tplc="8026A9B0">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1C3CAD"/>
    <w:multiLevelType w:val="hybridMultilevel"/>
    <w:tmpl w:val="5742F11E"/>
    <w:lvl w:ilvl="0" w:tplc="8026A9B0">
      <w:start w:val="1"/>
      <w:numFmt w:val="decimal"/>
      <w:lvlText w:val="%1."/>
      <w:lvlJc w:val="left"/>
      <w:pPr>
        <w:ind w:left="360" w:hanging="360"/>
      </w:pPr>
      <w:rPr>
        <w:rFonts w:hint="default"/>
        <w:b w:val="0"/>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4"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num w:numId="1">
    <w:abstractNumId w:val="13"/>
  </w:num>
  <w:num w:numId="2">
    <w:abstractNumId w:val="17"/>
  </w:num>
  <w:num w:numId="3">
    <w:abstractNumId w:val="15"/>
  </w:num>
  <w:num w:numId="4">
    <w:abstractNumId w:val="11"/>
  </w:num>
  <w:num w:numId="5">
    <w:abstractNumId w:val="10"/>
  </w:num>
  <w:num w:numId="6">
    <w:abstractNumId w:val="9"/>
  </w:num>
  <w:num w:numId="7">
    <w:abstractNumId w:val="0"/>
  </w:num>
  <w:num w:numId="8">
    <w:abstractNumId w:val="3"/>
  </w:num>
  <w:num w:numId="9">
    <w:abstractNumId w:val="5"/>
  </w:num>
  <w:num w:numId="10">
    <w:abstractNumId w:val="6"/>
  </w:num>
  <w:num w:numId="11">
    <w:abstractNumId w:val="14"/>
  </w:num>
  <w:num w:numId="12">
    <w:abstractNumId w:val="16"/>
  </w:num>
  <w:num w:numId="13">
    <w:abstractNumId w:val="7"/>
  </w:num>
  <w:num w:numId="14">
    <w:abstractNumId w:val="12"/>
  </w:num>
  <w:num w:numId="15">
    <w:abstractNumId w:val="1"/>
  </w:num>
  <w:num w:numId="16">
    <w:abstractNumId w:val="8"/>
  </w:num>
  <w:num w:numId="17">
    <w:abstractNumId w:val="4"/>
  </w:num>
  <w:num w:numId="1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1FE4"/>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339C"/>
    <w:rsid w:val="00025FCB"/>
    <w:rsid w:val="00027486"/>
    <w:rsid w:val="00027A12"/>
    <w:rsid w:val="00027C89"/>
    <w:rsid w:val="00030364"/>
    <w:rsid w:val="0003047D"/>
    <w:rsid w:val="000306E6"/>
    <w:rsid w:val="0003260E"/>
    <w:rsid w:val="00032963"/>
    <w:rsid w:val="00035E6A"/>
    <w:rsid w:val="00036389"/>
    <w:rsid w:val="000369EB"/>
    <w:rsid w:val="000400C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4182"/>
    <w:rsid w:val="000646DB"/>
    <w:rsid w:val="00064CCE"/>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4892"/>
    <w:rsid w:val="000869B3"/>
    <w:rsid w:val="00087A09"/>
    <w:rsid w:val="0009037E"/>
    <w:rsid w:val="00090FBE"/>
    <w:rsid w:val="00091A59"/>
    <w:rsid w:val="00095257"/>
    <w:rsid w:val="00095C65"/>
    <w:rsid w:val="000965F2"/>
    <w:rsid w:val="000966B8"/>
    <w:rsid w:val="00096841"/>
    <w:rsid w:val="00097E12"/>
    <w:rsid w:val="000A01C7"/>
    <w:rsid w:val="000A0714"/>
    <w:rsid w:val="000A1D54"/>
    <w:rsid w:val="000A24C8"/>
    <w:rsid w:val="000A394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472C"/>
    <w:rsid w:val="000F7724"/>
    <w:rsid w:val="00101BE1"/>
    <w:rsid w:val="00105FBA"/>
    <w:rsid w:val="001062B8"/>
    <w:rsid w:val="001069D7"/>
    <w:rsid w:val="00111B68"/>
    <w:rsid w:val="00112DF2"/>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4D42"/>
    <w:rsid w:val="00125489"/>
    <w:rsid w:val="001259DC"/>
    <w:rsid w:val="00126AFB"/>
    <w:rsid w:val="00130F3F"/>
    <w:rsid w:val="00131D97"/>
    <w:rsid w:val="00132241"/>
    <w:rsid w:val="001323EA"/>
    <w:rsid w:val="00132D82"/>
    <w:rsid w:val="0013432A"/>
    <w:rsid w:val="0013481F"/>
    <w:rsid w:val="001362A5"/>
    <w:rsid w:val="00136D25"/>
    <w:rsid w:val="00137D43"/>
    <w:rsid w:val="001401C9"/>
    <w:rsid w:val="001403B3"/>
    <w:rsid w:val="00140747"/>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5DD2"/>
    <w:rsid w:val="00166963"/>
    <w:rsid w:val="00166D8A"/>
    <w:rsid w:val="001672CF"/>
    <w:rsid w:val="00172941"/>
    <w:rsid w:val="001744B2"/>
    <w:rsid w:val="00175BD4"/>
    <w:rsid w:val="00175E53"/>
    <w:rsid w:val="00180A99"/>
    <w:rsid w:val="00180F8A"/>
    <w:rsid w:val="001810B8"/>
    <w:rsid w:val="001843F4"/>
    <w:rsid w:val="00184A34"/>
    <w:rsid w:val="00184F37"/>
    <w:rsid w:val="00186088"/>
    <w:rsid w:val="001860BF"/>
    <w:rsid w:val="0018630B"/>
    <w:rsid w:val="001868B7"/>
    <w:rsid w:val="00187F79"/>
    <w:rsid w:val="0019071C"/>
    <w:rsid w:val="00190A2A"/>
    <w:rsid w:val="00191F40"/>
    <w:rsid w:val="00191FD3"/>
    <w:rsid w:val="0019276B"/>
    <w:rsid w:val="001928AD"/>
    <w:rsid w:val="00193698"/>
    <w:rsid w:val="00194764"/>
    <w:rsid w:val="0019507E"/>
    <w:rsid w:val="00195335"/>
    <w:rsid w:val="00196420"/>
    <w:rsid w:val="00196AA8"/>
    <w:rsid w:val="00196DFF"/>
    <w:rsid w:val="00197E12"/>
    <w:rsid w:val="001A0617"/>
    <w:rsid w:val="001A0650"/>
    <w:rsid w:val="001A0BC1"/>
    <w:rsid w:val="001A13C2"/>
    <w:rsid w:val="001A3453"/>
    <w:rsid w:val="001A3791"/>
    <w:rsid w:val="001A42A3"/>
    <w:rsid w:val="001A4E14"/>
    <w:rsid w:val="001A56D1"/>
    <w:rsid w:val="001A7EC6"/>
    <w:rsid w:val="001B025C"/>
    <w:rsid w:val="001B0753"/>
    <w:rsid w:val="001B18B3"/>
    <w:rsid w:val="001B1C20"/>
    <w:rsid w:val="001B2B14"/>
    <w:rsid w:val="001B2FF4"/>
    <w:rsid w:val="001B3AF9"/>
    <w:rsid w:val="001B3B1B"/>
    <w:rsid w:val="001B3EE6"/>
    <w:rsid w:val="001B467E"/>
    <w:rsid w:val="001B54EF"/>
    <w:rsid w:val="001B55EB"/>
    <w:rsid w:val="001B5824"/>
    <w:rsid w:val="001B5841"/>
    <w:rsid w:val="001B5AB4"/>
    <w:rsid w:val="001B65EE"/>
    <w:rsid w:val="001C007F"/>
    <w:rsid w:val="001C1A4F"/>
    <w:rsid w:val="001C2BF7"/>
    <w:rsid w:val="001C2C36"/>
    <w:rsid w:val="001C309B"/>
    <w:rsid w:val="001C493C"/>
    <w:rsid w:val="001C5557"/>
    <w:rsid w:val="001C7001"/>
    <w:rsid w:val="001D0B68"/>
    <w:rsid w:val="001D2777"/>
    <w:rsid w:val="001D3342"/>
    <w:rsid w:val="001D3888"/>
    <w:rsid w:val="001D4066"/>
    <w:rsid w:val="001D49E6"/>
    <w:rsid w:val="001D5388"/>
    <w:rsid w:val="001D5940"/>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D7C"/>
    <w:rsid w:val="00230F8B"/>
    <w:rsid w:val="0023110F"/>
    <w:rsid w:val="002313D3"/>
    <w:rsid w:val="00231AC2"/>
    <w:rsid w:val="002329AA"/>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0CCF"/>
    <w:rsid w:val="00251F5A"/>
    <w:rsid w:val="0025458C"/>
    <w:rsid w:val="0025461D"/>
    <w:rsid w:val="00254C82"/>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8CD"/>
    <w:rsid w:val="002A3C40"/>
    <w:rsid w:val="002A402B"/>
    <w:rsid w:val="002A4A70"/>
    <w:rsid w:val="002A4E9B"/>
    <w:rsid w:val="002A5957"/>
    <w:rsid w:val="002A6FDB"/>
    <w:rsid w:val="002A7180"/>
    <w:rsid w:val="002A7436"/>
    <w:rsid w:val="002A77F1"/>
    <w:rsid w:val="002A7F96"/>
    <w:rsid w:val="002B1124"/>
    <w:rsid w:val="002B1588"/>
    <w:rsid w:val="002B185F"/>
    <w:rsid w:val="002B1D95"/>
    <w:rsid w:val="002B20F8"/>
    <w:rsid w:val="002B5A50"/>
    <w:rsid w:val="002C1C52"/>
    <w:rsid w:val="002C2070"/>
    <w:rsid w:val="002C2844"/>
    <w:rsid w:val="002C4841"/>
    <w:rsid w:val="002C5B9C"/>
    <w:rsid w:val="002C5FB0"/>
    <w:rsid w:val="002C67EA"/>
    <w:rsid w:val="002C6CFB"/>
    <w:rsid w:val="002C7241"/>
    <w:rsid w:val="002C7F40"/>
    <w:rsid w:val="002D0886"/>
    <w:rsid w:val="002D10C6"/>
    <w:rsid w:val="002D11F2"/>
    <w:rsid w:val="002D17CE"/>
    <w:rsid w:val="002D452F"/>
    <w:rsid w:val="002D4A88"/>
    <w:rsid w:val="002D5D6A"/>
    <w:rsid w:val="002D668C"/>
    <w:rsid w:val="002D6A56"/>
    <w:rsid w:val="002D7ACB"/>
    <w:rsid w:val="002E227E"/>
    <w:rsid w:val="002E250C"/>
    <w:rsid w:val="002E3937"/>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7B90"/>
    <w:rsid w:val="00320BE3"/>
    <w:rsid w:val="003214A6"/>
    <w:rsid w:val="0032216F"/>
    <w:rsid w:val="003230A1"/>
    <w:rsid w:val="00324061"/>
    <w:rsid w:val="00324E61"/>
    <w:rsid w:val="003252E5"/>
    <w:rsid w:val="00325359"/>
    <w:rsid w:val="00325F84"/>
    <w:rsid w:val="0032662D"/>
    <w:rsid w:val="00326AFC"/>
    <w:rsid w:val="00327BE8"/>
    <w:rsid w:val="0033006B"/>
    <w:rsid w:val="00330B60"/>
    <w:rsid w:val="00330E0B"/>
    <w:rsid w:val="00332A43"/>
    <w:rsid w:val="003342D8"/>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F00"/>
    <w:rsid w:val="003C293F"/>
    <w:rsid w:val="003C35F8"/>
    <w:rsid w:val="003C3EF2"/>
    <w:rsid w:val="003C529C"/>
    <w:rsid w:val="003C541E"/>
    <w:rsid w:val="003C59C2"/>
    <w:rsid w:val="003C59C3"/>
    <w:rsid w:val="003C6213"/>
    <w:rsid w:val="003C690E"/>
    <w:rsid w:val="003C7B6A"/>
    <w:rsid w:val="003D026B"/>
    <w:rsid w:val="003D1532"/>
    <w:rsid w:val="003D3983"/>
    <w:rsid w:val="003D3A3F"/>
    <w:rsid w:val="003D48AD"/>
    <w:rsid w:val="003D4A3D"/>
    <w:rsid w:val="003D4CC4"/>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29F4"/>
    <w:rsid w:val="00412DE7"/>
    <w:rsid w:val="004148BB"/>
    <w:rsid w:val="0041633E"/>
    <w:rsid w:val="00417457"/>
    <w:rsid w:val="004205CB"/>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5F89"/>
    <w:rsid w:val="00487653"/>
    <w:rsid w:val="00490D85"/>
    <w:rsid w:val="00491B2B"/>
    <w:rsid w:val="004958DF"/>
    <w:rsid w:val="00495F5A"/>
    <w:rsid w:val="00496621"/>
    <w:rsid w:val="00496CA3"/>
    <w:rsid w:val="00497FBD"/>
    <w:rsid w:val="004A003B"/>
    <w:rsid w:val="004A0D59"/>
    <w:rsid w:val="004A0FAA"/>
    <w:rsid w:val="004A2BD6"/>
    <w:rsid w:val="004A3780"/>
    <w:rsid w:val="004A40BC"/>
    <w:rsid w:val="004A42D7"/>
    <w:rsid w:val="004A532F"/>
    <w:rsid w:val="004A53AF"/>
    <w:rsid w:val="004A5985"/>
    <w:rsid w:val="004A7E6C"/>
    <w:rsid w:val="004B1F48"/>
    <w:rsid w:val="004B2928"/>
    <w:rsid w:val="004B2C42"/>
    <w:rsid w:val="004B414A"/>
    <w:rsid w:val="004B5B49"/>
    <w:rsid w:val="004B727F"/>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7FF"/>
    <w:rsid w:val="004E1EB0"/>
    <w:rsid w:val="004E1FE3"/>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07F2B"/>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6CB"/>
    <w:rsid w:val="00530224"/>
    <w:rsid w:val="005310BE"/>
    <w:rsid w:val="0053177A"/>
    <w:rsid w:val="005318FF"/>
    <w:rsid w:val="00531FEB"/>
    <w:rsid w:val="00532738"/>
    <w:rsid w:val="005336A9"/>
    <w:rsid w:val="00533FA0"/>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6E9A"/>
    <w:rsid w:val="005670B2"/>
    <w:rsid w:val="00567508"/>
    <w:rsid w:val="00571013"/>
    <w:rsid w:val="00571DDC"/>
    <w:rsid w:val="00573BFD"/>
    <w:rsid w:val="0057555A"/>
    <w:rsid w:val="005759B5"/>
    <w:rsid w:val="005759E3"/>
    <w:rsid w:val="00576EFE"/>
    <w:rsid w:val="00581261"/>
    <w:rsid w:val="00583BFE"/>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6D4C"/>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2E32"/>
    <w:rsid w:val="005B302C"/>
    <w:rsid w:val="005B4255"/>
    <w:rsid w:val="005B5075"/>
    <w:rsid w:val="005B5F90"/>
    <w:rsid w:val="005B6F5E"/>
    <w:rsid w:val="005C18F0"/>
    <w:rsid w:val="005C1A11"/>
    <w:rsid w:val="005C2264"/>
    <w:rsid w:val="005C2569"/>
    <w:rsid w:val="005C2636"/>
    <w:rsid w:val="005C36C4"/>
    <w:rsid w:val="005C4E8C"/>
    <w:rsid w:val="005C5CE7"/>
    <w:rsid w:val="005C644A"/>
    <w:rsid w:val="005C66B9"/>
    <w:rsid w:val="005D1A3B"/>
    <w:rsid w:val="005D3637"/>
    <w:rsid w:val="005D3C43"/>
    <w:rsid w:val="005D5C93"/>
    <w:rsid w:val="005D5CFA"/>
    <w:rsid w:val="005D6287"/>
    <w:rsid w:val="005D6763"/>
    <w:rsid w:val="005D6AF0"/>
    <w:rsid w:val="005D7AB2"/>
    <w:rsid w:val="005D7F52"/>
    <w:rsid w:val="005E0824"/>
    <w:rsid w:val="005E0DCC"/>
    <w:rsid w:val="005E1854"/>
    <w:rsid w:val="005E1AD8"/>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151"/>
    <w:rsid w:val="00617DC0"/>
    <w:rsid w:val="00617FDF"/>
    <w:rsid w:val="00622974"/>
    <w:rsid w:val="00622A9C"/>
    <w:rsid w:val="00623001"/>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0F1F"/>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4DD"/>
    <w:rsid w:val="00666B8B"/>
    <w:rsid w:val="00667D6F"/>
    <w:rsid w:val="00670DEF"/>
    <w:rsid w:val="00670F04"/>
    <w:rsid w:val="0067166D"/>
    <w:rsid w:val="00672220"/>
    <w:rsid w:val="00672508"/>
    <w:rsid w:val="0067284A"/>
    <w:rsid w:val="00675CCE"/>
    <w:rsid w:val="00676CAB"/>
    <w:rsid w:val="00677534"/>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4ADE"/>
    <w:rsid w:val="006A5510"/>
    <w:rsid w:val="006A5C7E"/>
    <w:rsid w:val="006A622B"/>
    <w:rsid w:val="006A65E5"/>
    <w:rsid w:val="006B2395"/>
    <w:rsid w:val="006B2408"/>
    <w:rsid w:val="006B4972"/>
    <w:rsid w:val="006B4FD0"/>
    <w:rsid w:val="006B5B64"/>
    <w:rsid w:val="006C0C2B"/>
    <w:rsid w:val="006C2ABF"/>
    <w:rsid w:val="006C2E0B"/>
    <w:rsid w:val="006C3346"/>
    <w:rsid w:val="006C3743"/>
    <w:rsid w:val="006C3F89"/>
    <w:rsid w:val="006C53AC"/>
    <w:rsid w:val="006C5A97"/>
    <w:rsid w:val="006C6093"/>
    <w:rsid w:val="006C7B4E"/>
    <w:rsid w:val="006D26D9"/>
    <w:rsid w:val="006D3105"/>
    <w:rsid w:val="006D337E"/>
    <w:rsid w:val="006D3C37"/>
    <w:rsid w:val="006D541B"/>
    <w:rsid w:val="006D701B"/>
    <w:rsid w:val="006E07C6"/>
    <w:rsid w:val="006E2730"/>
    <w:rsid w:val="006E393E"/>
    <w:rsid w:val="006E3A2D"/>
    <w:rsid w:val="006E4276"/>
    <w:rsid w:val="006E46EA"/>
    <w:rsid w:val="006E588A"/>
    <w:rsid w:val="006E61C4"/>
    <w:rsid w:val="006E6DD6"/>
    <w:rsid w:val="006F37F0"/>
    <w:rsid w:val="006F3F5A"/>
    <w:rsid w:val="006F43FB"/>
    <w:rsid w:val="006F4A09"/>
    <w:rsid w:val="006F5097"/>
    <w:rsid w:val="006F56E1"/>
    <w:rsid w:val="006F5872"/>
    <w:rsid w:val="00700410"/>
    <w:rsid w:val="00702CA9"/>
    <w:rsid w:val="0070337A"/>
    <w:rsid w:val="007042F9"/>
    <w:rsid w:val="00705829"/>
    <w:rsid w:val="00706A01"/>
    <w:rsid w:val="007073B7"/>
    <w:rsid w:val="00707503"/>
    <w:rsid w:val="00707A19"/>
    <w:rsid w:val="00710171"/>
    <w:rsid w:val="007106F8"/>
    <w:rsid w:val="0071176F"/>
    <w:rsid w:val="0071185C"/>
    <w:rsid w:val="007121B1"/>
    <w:rsid w:val="00713078"/>
    <w:rsid w:val="00713A83"/>
    <w:rsid w:val="007153DE"/>
    <w:rsid w:val="007162BE"/>
    <w:rsid w:val="00716B62"/>
    <w:rsid w:val="00716D25"/>
    <w:rsid w:val="00717472"/>
    <w:rsid w:val="00721AC4"/>
    <w:rsid w:val="00722E30"/>
    <w:rsid w:val="00724A85"/>
    <w:rsid w:val="0072527C"/>
    <w:rsid w:val="00726C43"/>
    <w:rsid w:val="00727A77"/>
    <w:rsid w:val="00730161"/>
    <w:rsid w:val="00730CAD"/>
    <w:rsid w:val="007322AD"/>
    <w:rsid w:val="007322B4"/>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5E0A"/>
    <w:rsid w:val="007761B3"/>
    <w:rsid w:val="00776658"/>
    <w:rsid w:val="00776FEE"/>
    <w:rsid w:val="0078036B"/>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03E"/>
    <w:rsid w:val="00796FDC"/>
    <w:rsid w:val="007975C6"/>
    <w:rsid w:val="00797FED"/>
    <w:rsid w:val="007A02C6"/>
    <w:rsid w:val="007A3F51"/>
    <w:rsid w:val="007A47F4"/>
    <w:rsid w:val="007A53ED"/>
    <w:rsid w:val="007A5E5B"/>
    <w:rsid w:val="007B17A7"/>
    <w:rsid w:val="007B1E10"/>
    <w:rsid w:val="007B2B53"/>
    <w:rsid w:val="007B33B3"/>
    <w:rsid w:val="007B33B5"/>
    <w:rsid w:val="007B3C70"/>
    <w:rsid w:val="007B52F0"/>
    <w:rsid w:val="007B5375"/>
    <w:rsid w:val="007B577E"/>
    <w:rsid w:val="007B609A"/>
    <w:rsid w:val="007B6AA0"/>
    <w:rsid w:val="007C035B"/>
    <w:rsid w:val="007C36E3"/>
    <w:rsid w:val="007C443C"/>
    <w:rsid w:val="007C4854"/>
    <w:rsid w:val="007C661B"/>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32E"/>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046"/>
    <w:rsid w:val="007F722E"/>
    <w:rsid w:val="008003D1"/>
    <w:rsid w:val="0080062D"/>
    <w:rsid w:val="008011D5"/>
    <w:rsid w:val="00801B48"/>
    <w:rsid w:val="00801EDF"/>
    <w:rsid w:val="0080360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63"/>
    <w:rsid w:val="00820BFC"/>
    <w:rsid w:val="0082185A"/>
    <w:rsid w:val="00821B35"/>
    <w:rsid w:val="00823307"/>
    <w:rsid w:val="00824990"/>
    <w:rsid w:val="00825A09"/>
    <w:rsid w:val="00830478"/>
    <w:rsid w:val="00830736"/>
    <w:rsid w:val="008313BB"/>
    <w:rsid w:val="008327A3"/>
    <w:rsid w:val="00833EAD"/>
    <w:rsid w:val="00835AD5"/>
    <w:rsid w:val="00835C93"/>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FEA"/>
    <w:rsid w:val="008644DA"/>
    <w:rsid w:val="00864D8C"/>
    <w:rsid w:val="00865913"/>
    <w:rsid w:val="00865ED3"/>
    <w:rsid w:val="00866758"/>
    <w:rsid w:val="008707C1"/>
    <w:rsid w:val="00871238"/>
    <w:rsid w:val="00871353"/>
    <w:rsid w:val="008720F5"/>
    <w:rsid w:val="008722A8"/>
    <w:rsid w:val="00873E75"/>
    <w:rsid w:val="008750FB"/>
    <w:rsid w:val="00875167"/>
    <w:rsid w:val="00875477"/>
    <w:rsid w:val="00875E01"/>
    <w:rsid w:val="0087679A"/>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84E"/>
    <w:rsid w:val="008C0A9B"/>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5FE3"/>
    <w:rsid w:val="008D6F78"/>
    <w:rsid w:val="008D73E2"/>
    <w:rsid w:val="008D7557"/>
    <w:rsid w:val="008E1882"/>
    <w:rsid w:val="008E258F"/>
    <w:rsid w:val="008E2908"/>
    <w:rsid w:val="008E2C69"/>
    <w:rsid w:val="008E3059"/>
    <w:rsid w:val="008E4136"/>
    <w:rsid w:val="008E4B83"/>
    <w:rsid w:val="008E6D1D"/>
    <w:rsid w:val="008E7F0A"/>
    <w:rsid w:val="008F0144"/>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149"/>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8A5"/>
    <w:rsid w:val="009543E7"/>
    <w:rsid w:val="0095589F"/>
    <w:rsid w:val="00956670"/>
    <w:rsid w:val="00957B8D"/>
    <w:rsid w:val="00957EE5"/>
    <w:rsid w:val="00957F57"/>
    <w:rsid w:val="0096066C"/>
    <w:rsid w:val="00960CA7"/>
    <w:rsid w:val="009616AC"/>
    <w:rsid w:val="0096412A"/>
    <w:rsid w:val="0096478B"/>
    <w:rsid w:val="00965B41"/>
    <w:rsid w:val="009674D5"/>
    <w:rsid w:val="00970241"/>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0ADE"/>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601"/>
    <w:rsid w:val="009A6C6C"/>
    <w:rsid w:val="009A7AA6"/>
    <w:rsid w:val="009A7ACB"/>
    <w:rsid w:val="009B1C0A"/>
    <w:rsid w:val="009B1CFF"/>
    <w:rsid w:val="009B23AB"/>
    <w:rsid w:val="009B3725"/>
    <w:rsid w:val="009B416A"/>
    <w:rsid w:val="009B5793"/>
    <w:rsid w:val="009B5BFB"/>
    <w:rsid w:val="009B646E"/>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5E59"/>
    <w:rsid w:val="009D7E78"/>
    <w:rsid w:val="009D7EEB"/>
    <w:rsid w:val="009E06EE"/>
    <w:rsid w:val="009E0BDE"/>
    <w:rsid w:val="009E0D79"/>
    <w:rsid w:val="009E0E82"/>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10B4"/>
    <w:rsid w:val="00A02425"/>
    <w:rsid w:val="00A03203"/>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D9F"/>
    <w:rsid w:val="00A17E3F"/>
    <w:rsid w:val="00A2042A"/>
    <w:rsid w:val="00A20636"/>
    <w:rsid w:val="00A22480"/>
    <w:rsid w:val="00A24330"/>
    <w:rsid w:val="00A26507"/>
    <w:rsid w:val="00A26C36"/>
    <w:rsid w:val="00A3052C"/>
    <w:rsid w:val="00A307D7"/>
    <w:rsid w:val="00A321BD"/>
    <w:rsid w:val="00A34BB2"/>
    <w:rsid w:val="00A34C43"/>
    <w:rsid w:val="00A36A35"/>
    <w:rsid w:val="00A37D3D"/>
    <w:rsid w:val="00A40DD6"/>
    <w:rsid w:val="00A412B2"/>
    <w:rsid w:val="00A417F8"/>
    <w:rsid w:val="00A42455"/>
    <w:rsid w:val="00A43200"/>
    <w:rsid w:val="00A442E8"/>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0C6D"/>
    <w:rsid w:val="00A71E88"/>
    <w:rsid w:val="00A72D22"/>
    <w:rsid w:val="00A77402"/>
    <w:rsid w:val="00A777A4"/>
    <w:rsid w:val="00A779B2"/>
    <w:rsid w:val="00A77A3B"/>
    <w:rsid w:val="00A8036F"/>
    <w:rsid w:val="00A803E9"/>
    <w:rsid w:val="00A82225"/>
    <w:rsid w:val="00A8275C"/>
    <w:rsid w:val="00A8280C"/>
    <w:rsid w:val="00A82867"/>
    <w:rsid w:val="00A8578C"/>
    <w:rsid w:val="00A860BC"/>
    <w:rsid w:val="00A86C2B"/>
    <w:rsid w:val="00A86C40"/>
    <w:rsid w:val="00A877B0"/>
    <w:rsid w:val="00A90104"/>
    <w:rsid w:val="00A90D52"/>
    <w:rsid w:val="00A90E3D"/>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3BB5"/>
    <w:rsid w:val="00AC5B7A"/>
    <w:rsid w:val="00AC5CA5"/>
    <w:rsid w:val="00AD09D0"/>
    <w:rsid w:val="00AD1EC4"/>
    <w:rsid w:val="00AD25E5"/>
    <w:rsid w:val="00AD283E"/>
    <w:rsid w:val="00AD2D73"/>
    <w:rsid w:val="00AD2E08"/>
    <w:rsid w:val="00AD3D28"/>
    <w:rsid w:val="00AD5A8A"/>
    <w:rsid w:val="00AD5AB8"/>
    <w:rsid w:val="00AD6388"/>
    <w:rsid w:val="00AE2723"/>
    <w:rsid w:val="00AE2E89"/>
    <w:rsid w:val="00AE3097"/>
    <w:rsid w:val="00AE4DC5"/>
    <w:rsid w:val="00AE6D1C"/>
    <w:rsid w:val="00AE79E6"/>
    <w:rsid w:val="00AF1E96"/>
    <w:rsid w:val="00AF270A"/>
    <w:rsid w:val="00AF41F6"/>
    <w:rsid w:val="00AF5CB9"/>
    <w:rsid w:val="00AF61D7"/>
    <w:rsid w:val="00AF6784"/>
    <w:rsid w:val="00AF7A3D"/>
    <w:rsid w:val="00AF7B9D"/>
    <w:rsid w:val="00B0055A"/>
    <w:rsid w:val="00B01BF2"/>
    <w:rsid w:val="00B01EA9"/>
    <w:rsid w:val="00B07483"/>
    <w:rsid w:val="00B07B8A"/>
    <w:rsid w:val="00B07DF9"/>
    <w:rsid w:val="00B105DC"/>
    <w:rsid w:val="00B1270D"/>
    <w:rsid w:val="00B1346C"/>
    <w:rsid w:val="00B169F4"/>
    <w:rsid w:val="00B2033D"/>
    <w:rsid w:val="00B2144A"/>
    <w:rsid w:val="00B22AD9"/>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4204"/>
    <w:rsid w:val="00B454E3"/>
    <w:rsid w:val="00B47092"/>
    <w:rsid w:val="00B47400"/>
    <w:rsid w:val="00B47B60"/>
    <w:rsid w:val="00B50780"/>
    <w:rsid w:val="00B50829"/>
    <w:rsid w:val="00B517C5"/>
    <w:rsid w:val="00B53B35"/>
    <w:rsid w:val="00B54542"/>
    <w:rsid w:val="00B54772"/>
    <w:rsid w:val="00B54D93"/>
    <w:rsid w:val="00B554B0"/>
    <w:rsid w:val="00B55CE2"/>
    <w:rsid w:val="00B560A3"/>
    <w:rsid w:val="00B560E6"/>
    <w:rsid w:val="00B567B0"/>
    <w:rsid w:val="00B57DA1"/>
    <w:rsid w:val="00B6056A"/>
    <w:rsid w:val="00B617EB"/>
    <w:rsid w:val="00B6313A"/>
    <w:rsid w:val="00B633D9"/>
    <w:rsid w:val="00B63764"/>
    <w:rsid w:val="00B63B07"/>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BED"/>
    <w:rsid w:val="00B75D5E"/>
    <w:rsid w:val="00B776BD"/>
    <w:rsid w:val="00B77DB0"/>
    <w:rsid w:val="00B80706"/>
    <w:rsid w:val="00B80927"/>
    <w:rsid w:val="00B80C11"/>
    <w:rsid w:val="00B80C89"/>
    <w:rsid w:val="00B8170C"/>
    <w:rsid w:val="00B819E7"/>
    <w:rsid w:val="00B81F5E"/>
    <w:rsid w:val="00B83A15"/>
    <w:rsid w:val="00B8402C"/>
    <w:rsid w:val="00B863F0"/>
    <w:rsid w:val="00B874D9"/>
    <w:rsid w:val="00B9027C"/>
    <w:rsid w:val="00B903F0"/>
    <w:rsid w:val="00B90898"/>
    <w:rsid w:val="00B91B66"/>
    <w:rsid w:val="00B9238F"/>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1F"/>
    <w:rsid w:val="00BB6DC8"/>
    <w:rsid w:val="00BB71A3"/>
    <w:rsid w:val="00BB7442"/>
    <w:rsid w:val="00BC05A3"/>
    <w:rsid w:val="00BC0EE6"/>
    <w:rsid w:val="00BC313A"/>
    <w:rsid w:val="00BC49C0"/>
    <w:rsid w:val="00BC4F35"/>
    <w:rsid w:val="00BC5FE6"/>
    <w:rsid w:val="00BC6BC7"/>
    <w:rsid w:val="00BC6F2A"/>
    <w:rsid w:val="00BC6FDE"/>
    <w:rsid w:val="00BC72DC"/>
    <w:rsid w:val="00BC754E"/>
    <w:rsid w:val="00BC7C1B"/>
    <w:rsid w:val="00BD26BE"/>
    <w:rsid w:val="00BD4417"/>
    <w:rsid w:val="00BD484E"/>
    <w:rsid w:val="00BD57FD"/>
    <w:rsid w:val="00BD582E"/>
    <w:rsid w:val="00BD6D5A"/>
    <w:rsid w:val="00BD7DC7"/>
    <w:rsid w:val="00BE0016"/>
    <w:rsid w:val="00BE0424"/>
    <w:rsid w:val="00BE048E"/>
    <w:rsid w:val="00BE06AD"/>
    <w:rsid w:val="00BE088B"/>
    <w:rsid w:val="00BE1224"/>
    <w:rsid w:val="00BE1EFD"/>
    <w:rsid w:val="00BE305C"/>
    <w:rsid w:val="00BE3BF5"/>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B9D"/>
    <w:rsid w:val="00C03E26"/>
    <w:rsid w:val="00C04D8D"/>
    <w:rsid w:val="00C05694"/>
    <w:rsid w:val="00C062ED"/>
    <w:rsid w:val="00C064BF"/>
    <w:rsid w:val="00C073AF"/>
    <w:rsid w:val="00C07AD9"/>
    <w:rsid w:val="00C103A4"/>
    <w:rsid w:val="00C11829"/>
    <w:rsid w:val="00C11D7A"/>
    <w:rsid w:val="00C11E1F"/>
    <w:rsid w:val="00C12FAA"/>
    <w:rsid w:val="00C161DA"/>
    <w:rsid w:val="00C17DE0"/>
    <w:rsid w:val="00C217C8"/>
    <w:rsid w:val="00C22CA5"/>
    <w:rsid w:val="00C22CCF"/>
    <w:rsid w:val="00C239B7"/>
    <w:rsid w:val="00C248D1"/>
    <w:rsid w:val="00C24D84"/>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3DA1"/>
    <w:rsid w:val="00C44E1F"/>
    <w:rsid w:val="00C44E91"/>
    <w:rsid w:val="00C44ED5"/>
    <w:rsid w:val="00C45368"/>
    <w:rsid w:val="00C457B5"/>
    <w:rsid w:val="00C4604F"/>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1D33"/>
    <w:rsid w:val="00C62DA8"/>
    <w:rsid w:val="00C630B8"/>
    <w:rsid w:val="00C632F7"/>
    <w:rsid w:val="00C64F5E"/>
    <w:rsid w:val="00C65A03"/>
    <w:rsid w:val="00C670F6"/>
    <w:rsid w:val="00C67387"/>
    <w:rsid w:val="00C67C89"/>
    <w:rsid w:val="00C7036E"/>
    <w:rsid w:val="00C70720"/>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3F81"/>
    <w:rsid w:val="00CB5FBD"/>
    <w:rsid w:val="00CB63BF"/>
    <w:rsid w:val="00CC0811"/>
    <w:rsid w:val="00CC08AC"/>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4A2D"/>
    <w:rsid w:val="00CE556F"/>
    <w:rsid w:val="00CE63A4"/>
    <w:rsid w:val="00CE7291"/>
    <w:rsid w:val="00CE76D3"/>
    <w:rsid w:val="00CE7F6E"/>
    <w:rsid w:val="00CF133A"/>
    <w:rsid w:val="00CF1D3D"/>
    <w:rsid w:val="00CF415C"/>
    <w:rsid w:val="00CF4AF4"/>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533D"/>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1367"/>
    <w:rsid w:val="00D41EDA"/>
    <w:rsid w:val="00D42B34"/>
    <w:rsid w:val="00D464A4"/>
    <w:rsid w:val="00D471E7"/>
    <w:rsid w:val="00D52E15"/>
    <w:rsid w:val="00D52F34"/>
    <w:rsid w:val="00D52FD2"/>
    <w:rsid w:val="00D53973"/>
    <w:rsid w:val="00D54E57"/>
    <w:rsid w:val="00D56025"/>
    <w:rsid w:val="00D57DA4"/>
    <w:rsid w:val="00D6051C"/>
    <w:rsid w:val="00D60B4E"/>
    <w:rsid w:val="00D60F66"/>
    <w:rsid w:val="00D618F4"/>
    <w:rsid w:val="00D61E99"/>
    <w:rsid w:val="00D61F1F"/>
    <w:rsid w:val="00D624C6"/>
    <w:rsid w:val="00D637E6"/>
    <w:rsid w:val="00D63824"/>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33C1"/>
    <w:rsid w:val="00D84A2F"/>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5209"/>
    <w:rsid w:val="00DB527A"/>
    <w:rsid w:val="00DC0391"/>
    <w:rsid w:val="00DC13AF"/>
    <w:rsid w:val="00DC1631"/>
    <w:rsid w:val="00DC1A7A"/>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629A"/>
    <w:rsid w:val="00DE73FC"/>
    <w:rsid w:val="00DE75AD"/>
    <w:rsid w:val="00DE7D54"/>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E65"/>
    <w:rsid w:val="00E33E6B"/>
    <w:rsid w:val="00E33FA0"/>
    <w:rsid w:val="00E34197"/>
    <w:rsid w:val="00E34689"/>
    <w:rsid w:val="00E34BF0"/>
    <w:rsid w:val="00E3652B"/>
    <w:rsid w:val="00E36AF5"/>
    <w:rsid w:val="00E37E43"/>
    <w:rsid w:val="00E40BA4"/>
    <w:rsid w:val="00E40DE4"/>
    <w:rsid w:val="00E4114C"/>
    <w:rsid w:val="00E4208B"/>
    <w:rsid w:val="00E43968"/>
    <w:rsid w:val="00E43D8B"/>
    <w:rsid w:val="00E447A0"/>
    <w:rsid w:val="00E44BE0"/>
    <w:rsid w:val="00E454AB"/>
    <w:rsid w:val="00E45EF9"/>
    <w:rsid w:val="00E47BBC"/>
    <w:rsid w:val="00E5000C"/>
    <w:rsid w:val="00E50020"/>
    <w:rsid w:val="00E51578"/>
    <w:rsid w:val="00E549CC"/>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2C66"/>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987"/>
    <w:rsid w:val="00EC4D07"/>
    <w:rsid w:val="00EC5E5F"/>
    <w:rsid w:val="00EC71BA"/>
    <w:rsid w:val="00ED17E1"/>
    <w:rsid w:val="00ED1885"/>
    <w:rsid w:val="00ED2C92"/>
    <w:rsid w:val="00ED2DF5"/>
    <w:rsid w:val="00ED32E8"/>
    <w:rsid w:val="00ED40B4"/>
    <w:rsid w:val="00ED66CF"/>
    <w:rsid w:val="00ED70A9"/>
    <w:rsid w:val="00ED7D0D"/>
    <w:rsid w:val="00ED7FF0"/>
    <w:rsid w:val="00EE149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458"/>
    <w:rsid w:val="00EF051C"/>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142A"/>
    <w:rsid w:val="00F1221C"/>
    <w:rsid w:val="00F12629"/>
    <w:rsid w:val="00F1333D"/>
    <w:rsid w:val="00F133BD"/>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0A7"/>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4520"/>
    <w:rsid w:val="00F94A87"/>
    <w:rsid w:val="00F95AB1"/>
    <w:rsid w:val="00F95BDC"/>
    <w:rsid w:val="00F97BFB"/>
    <w:rsid w:val="00F97EB0"/>
    <w:rsid w:val="00FA0D5A"/>
    <w:rsid w:val="00FA114B"/>
    <w:rsid w:val="00FA18F6"/>
    <w:rsid w:val="00FA243A"/>
    <w:rsid w:val="00FA28BC"/>
    <w:rsid w:val="00FA5417"/>
    <w:rsid w:val="00FA5C42"/>
    <w:rsid w:val="00FA61BC"/>
    <w:rsid w:val="00FA7B71"/>
    <w:rsid w:val="00FB1125"/>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757"/>
    <w:rsid w:val="00FC1B83"/>
    <w:rsid w:val="00FC46A7"/>
    <w:rsid w:val="00FC50B1"/>
    <w:rsid w:val="00FC5FDD"/>
    <w:rsid w:val="00FC65A8"/>
    <w:rsid w:val="00FC70EA"/>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8F470E"/>
  <w15:docId w15:val="{201738D8-D456-4673-A0C3-06042F3B5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63824"/>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307472507">
      <w:bodyDiv w:val="1"/>
      <w:marLeft w:val="0"/>
      <w:marRight w:val="0"/>
      <w:marTop w:val="0"/>
      <w:marBottom w:val="0"/>
      <w:divBdr>
        <w:top w:val="none" w:sz="0" w:space="0" w:color="auto"/>
        <w:left w:val="none" w:sz="0" w:space="0" w:color="auto"/>
        <w:bottom w:val="none" w:sz="0" w:space="0" w:color="auto"/>
        <w:right w:val="none" w:sz="0" w:space="0" w:color="auto"/>
      </w:divBdr>
      <w:divsChild>
        <w:div w:id="956135821">
          <w:marLeft w:val="0"/>
          <w:marRight w:val="0"/>
          <w:marTop w:val="0"/>
          <w:marBottom w:val="0"/>
          <w:divBdr>
            <w:top w:val="none" w:sz="0" w:space="0" w:color="auto"/>
            <w:left w:val="none" w:sz="0" w:space="0" w:color="auto"/>
            <w:bottom w:val="none" w:sz="0" w:space="0" w:color="auto"/>
            <w:right w:val="none" w:sz="0" w:space="0" w:color="auto"/>
          </w:divBdr>
          <w:divsChild>
            <w:div w:id="1825312360">
              <w:marLeft w:val="0"/>
              <w:marRight w:val="0"/>
              <w:marTop w:val="0"/>
              <w:marBottom w:val="0"/>
              <w:divBdr>
                <w:top w:val="single" w:sz="6" w:space="0" w:color="4395FF"/>
                <w:left w:val="single" w:sz="6" w:space="0" w:color="4395FF"/>
                <w:bottom w:val="single" w:sz="6" w:space="0" w:color="4395FF"/>
                <w:right w:val="single" w:sz="6" w:space="0" w:color="4395FF"/>
              </w:divBdr>
              <w:divsChild>
                <w:div w:id="1665355667">
                  <w:marLeft w:val="0"/>
                  <w:marRight w:val="0"/>
                  <w:marTop w:val="0"/>
                  <w:marBottom w:val="0"/>
                  <w:divBdr>
                    <w:top w:val="none" w:sz="0" w:space="0" w:color="auto"/>
                    <w:left w:val="none" w:sz="0" w:space="0" w:color="auto"/>
                    <w:bottom w:val="none" w:sz="0" w:space="0" w:color="auto"/>
                    <w:right w:val="none" w:sz="0" w:space="0" w:color="auto"/>
                  </w:divBdr>
                  <w:divsChild>
                    <w:div w:id="1389377783">
                      <w:marLeft w:val="0"/>
                      <w:marRight w:val="525"/>
                      <w:marTop w:val="0"/>
                      <w:marBottom w:val="0"/>
                      <w:divBdr>
                        <w:top w:val="none" w:sz="0" w:space="0" w:color="auto"/>
                        <w:left w:val="none" w:sz="0" w:space="0" w:color="auto"/>
                        <w:bottom w:val="none" w:sz="0" w:space="0" w:color="auto"/>
                        <w:right w:val="none" w:sz="0" w:space="0" w:color="auto"/>
                      </w:divBdr>
                      <w:divsChild>
                        <w:div w:id="840392779">
                          <w:marLeft w:val="0"/>
                          <w:marRight w:val="0"/>
                          <w:marTop w:val="0"/>
                          <w:marBottom w:val="0"/>
                          <w:divBdr>
                            <w:top w:val="none" w:sz="0" w:space="0" w:color="auto"/>
                            <w:left w:val="none" w:sz="0" w:space="0" w:color="auto"/>
                            <w:bottom w:val="none" w:sz="0" w:space="0" w:color="auto"/>
                            <w:right w:val="none" w:sz="0" w:space="0" w:color="auto"/>
                          </w:divBdr>
                          <w:divsChild>
                            <w:div w:id="2047873470">
                              <w:marLeft w:val="0"/>
                              <w:marRight w:val="0"/>
                              <w:marTop w:val="0"/>
                              <w:marBottom w:val="0"/>
                              <w:divBdr>
                                <w:top w:val="none" w:sz="0" w:space="0" w:color="auto"/>
                                <w:left w:val="none" w:sz="0" w:space="0" w:color="auto"/>
                                <w:bottom w:val="none" w:sz="0" w:space="0" w:color="auto"/>
                                <w:right w:val="none" w:sz="0" w:space="0" w:color="auto"/>
                              </w:divBdr>
                              <w:divsChild>
                                <w:div w:id="1028221442">
                                  <w:marLeft w:val="0"/>
                                  <w:marRight w:val="0"/>
                                  <w:marTop w:val="0"/>
                                  <w:marBottom w:val="0"/>
                                  <w:divBdr>
                                    <w:top w:val="none" w:sz="0" w:space="0" w:color="auto"/>
                                    <w:left w:val="none" w:sz="0" w:space="0" w:color="auto"/>
                                    <w:bottom w:val="none" w:sz="0" w:space="0" w:color="auto"/>
                                    <w:right w:val="none" w:sz="0" w:space="0" w:color="auto"/>
                                  </w:divBdr>
                                  <w:divsChild>
                                    <w:div w:id="1670332879">
                                      <w:marLeft w:val="0"/>
                                      <w:marRight w:val="0"/>
                                      <w:marTop w:val="0"/>
                                      <w:marBottom w:val="0"/>
                                      <w:divBdr>
                                        <w:top w:val="none" w:sz="0" w:space="0" w:color="auto"/>
                                        <w:left w:val="none" w:sz="0" w:space="0" w:color="auto"/>
                                        <w:bottom w:val="none" w:sz="0" w:space="0" w:color="auto"/>
                                        <w:right w:val="none" w:sz="0" w:space="0" w:color="auto"/>
                                      </w:divBdr>
                                      <w:divsChild>
                                        <w:div w:id="1430005662">
                                          <w:marLeft w:val="0"/>
                                          <w:marRight w:val="0"/>
                                          <w:marTop w:val="0"/>
                                          <w:marBottom w:val="0"/>
                                          <w:divBdr>
                                            <w:top w:val="none" w:sz="0" w:space="0" w:color="auto"/>
                                            <w:left w:val="none" w:sz="0" w:space="0" w:color="auto"/>
                                            <w:bottom w:val="none" w:sz="0" w:space="0" w:color="auto"/>
                                            <w:right w:val="none" w:sz="0" w:space="0" w:color="auto"/>
                                          </w:divBdr>
                                          <w:divsChild>
                                            <w:div w:id="170343580">
                                              <w:marLeft w:val="0"/>
                                              <w:marRight w:val="0"/>
                                              <w:marTop w:val="0"/>
                                              <w:marBottom w:val="0"/>
                                              <w:divBdr>
                                                <w:top w:val="none" w:sz="0" w:space="0" w:color="auto"/>
                                                <w:left w:val="none" w:sz="0" w:space="0" w:color="auto"/>
                                                <w:bottom w:val="none" w:sz="0" w:space="0" w:color="auto"/>
                                                <w:right w:val="none" w:sz="0" w:space="0" w:color="auto"/>
                                              </w:divBdr>
                                              <w:divsChild>
                                                <w:div w:id="958873311">
                                                  <w:marLeft w:val="0"/>
                                                  <w:marRight w:val="0"/>
                                                  <w:marTop w:val="0"/>
                                                  <w:marBottom w:val="0"/>
                                                  <w:divBdr>
                                                    <w:top w:val="none" w:sz="0" w:space="0" w:color="auto"/>
                                                    <w:left w:val="none" w:sz="0" w:space="0" w:color="auto"/>
                                                    <w:bottom w:val="none" w:sz="0" w:space="0" w:color="auto"/>
                                                    <w:right w:val="none" w:sz="0" w:space="0" w:color="auto"/>
                                                  </w:divBdr>
                                                  <w:divsChild>
                                                    <w:div w:id="185020371">
                                                      <w:marLeft w:val="0"/>
                                                      <w:marRight w:val="0"/>
                                                      <w:marTop w:val="0"/>
                                                      <w:marBottom w:val="0"/>
                                                      <w:divBdr>
                                                        <w:top w:val="none" w:sz="0" w:space="0" w:color="auto"/>
                                                        <w:left w:val="none" w:sz="0" w:space="0" w:color="auto"/>
                                                        <w:bottom w:val="none" w:sz="0" w:space="0" w:color="auto"/>
                                                        <w:right w:val="none" w:sz="0" w:space="0" w:color="auto"/>
                                                      </w:divBdr>
                                                      <w:divsChild>
                                                        <w:div w:id="780029174">
                                                          <w:marLeft w:val="0"/>
                                                          <w:marRight w:val="0"/>
                                                          <w:marTop w:val="0"/>
                                                          <w:marBottom w:val="0"/>
                                                          <w:divBdr>
                                                            <w:top w:val="none" w:sz="0" w:space="0" w:color="auto"/>
                                                            <w:left w:val="none" w:sz="0" w:space="0" w:color="auto"/>
                                                            <w:bottom w:val="none" w:sz="0" w:space="0" w:color="auto"/>
                                                            <w:right w:val="none" w:sz="0" w:space="0" w:color="auto"/>
                                                          </w:divBdr>
                                                          <w:divsChild>
                                                            <w:div w:id="1665860189">
                                                              <w:marLeft w:val="0"/>
                                                              <w:marRight w:val="0"/>
                                                              <w:marTop w:val="0"/>
                                                              <w:marBottom w:val="0"/>
                                                              <w:divBdr>
                                                                <w:top w:val="none" w:sz="0" w:space="0" w:color="auto"/>
                                                                <w:left w:val="none" w:sz="0" w:space="0" w:color="auto"/>
                                                                <w:bottom w:val="none" w:sz="0" w:space="0" w:color="auto"/>
                                                                <w:right w:val="none" w:sz="0" w:space="0" w:color="auto"/>
                                                              </w:divBdr>
                                                              <w:divsChild>
                                                                <w:div w:id="756826232">
                                                                  <w:marLeft w:val="0"/>
                                                                  <w:marRight w:val="0"/>
                                                                  <w:marTop w:val="0"/>
                                                                  <w:marBottom w:val="0"/>
                                                                  <w:divBdr>
                                                                    <w:top w:val="none" w:sz="0" w:space="0" w:color="auto"/>
                                                                    <w:left w:val="none" w:sz="0" w:space="0" w:color="auto"/>
                                                                    <w:bottom w:val="none" w:sz="0" w:space="0" w:color="auto"/>
                                                                    <w:right w:val="none" w:sz="0" w:space="0" w:color="auto"/>
                                                                  </w:divBdr>
                                                                  <w:divsChild>
                                                                    <w:div w:id="1363747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82112958">
          <w:marLeft w:val="0"/>
          <w:marRight w:val="0"/>
          <w:marTop w:val="0"/>
          <w:marBottom w:val="0"/>
          <w:divBdr>
            <w:top w:val="none" w:sz="0" w:space="0" w:color="auto"/>
            <w:left w:val="none" w:sz="0" w:space="0" w:color="auto"/>
            <w:bottom w:val="none" w:sz="0" w:space="0" w:color="auto"/>
            <w:right w:val="none" w:sz="0" w:space="0" w:color="auto"/>
          </w:divBdr>
          <w:divsChild>
            <w:div w:id="1100636458">
              <w:marLeft w:val="0"/>
              <w:marRight w:val="0"/>
              <w:marTop w:val="0"/>
              <w:marBottom w:val="0"/>
              <w:divBdr>
                <w:top w:val="none" w:sz="0" w:space="0" w:color="auto"/>
                <w:left w:val="none" w:sz="0" w:space="0" w:color="auto"/>
                <w:bottom w:val="none" w:sz="0" w:space="0" w:color="auto"/>
                <w:right w:val="none" w:sz="0" w:space="0" w:color="auto"/>
              </w:divBdr>
              <w:divsChild>
                <w:div w:id="479808392">
                  <w:marLeft w:val="0"/>
                  <w:marRight w:val="0"/>
                  <w:marTop w:val="0"/>
                  <w:marBottom w:val="0"/>
                  <w:divBdr>
                    <w:top w:val="none" w:sz="0" w:space="0" w:color="auto"/>
                    <w:left w:val="none" w:sz="0" w:space="0" w:color="auto"/>
                    <w:bottom w:val="none" w:sz="0" w:space="0" w:color="auto"/>
                    <w:right w:val="none" w:sz="0" w:space="0" w:color="auto"/>
                  </w:divBdr>
                  <w:divsChild>
                    <w:div w:id="99006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80695A2-1F1C-4C2F-963E-EF62F2E1C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741</TotalTime>
  <Pages>2</Pages>
  <Words>742</Words>
  <Characters>3427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83</cp:revision>
  <cp:lastPrinted>2022-05-10T08:48:00Z</cp:lastPrinted>
  <dcterms:created xsi:type="dcterms:W3CDTF">2023-08-11T09:21:00Z</dcterms:created>
  <dcterms:modified xsi:type="dcterms:W3CDTF">2023-11-03T09:49:00Z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